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D39B6" w14:textId="4C45F6D9" w:rsidR="008B6D54" w:rsidRPr="00642AF3" w:rsidRDefault="0025571C">
      <w:pPr>
        <w:rPr>
          <w:b/>
          <w:bCs/>
          <w:sz w:val="40"/>
          <w:szCs w:val="40"/>
        </w:rPr>
      </w:pPr>
      <w:r w:rsidRPr="00642AF3">
        <w:rPr>
          <w:b/>
          <w:bCs/>
          <w:sz w:val="40"/>
          <w:szCs w:val="40"/>
        </w:rPr>
        <w:t xml:space="preserve">Lehrkräftematerial zur Lernsituation </w:t>
      </w:r>
      <w:r w:rsidR="00AA3719">
        <w:rPr>
          <w:b/>
          <w:bCs/>
          <w:sz w:val="40"/>
          <w:szCs w:val="40"/>
        </w:rPr>
        <w:t>ING</w:t>
      </w:r>
      <w:r w:rsidR="0004605F">
        <w:rPr>
          <w:b/>
          <w:bCs/>
          <w:sz w:val="40"/>
          <w:szCs w:val="40"/>
        </w:rPr>
        <w:t>5</w:t>
      </w:r>
      <w:r w:rsidRPr="00642AF3">
        <w:rPr>
          <w:b/>
          <w:bCs/>
          <w:sz w:val="40"/>
          <w:szCs w:val="40"/>
        </w:rPr>
        <w:t>.1</w:t>
      </w:r>
    </w:p>
    <w:p w14:paraId="6F04427A" w14:textId="11773CD5" w:rsidR="0025571C" w:rsidRDefault="0025571C"/>
    <w:tbl>
      <w:tblPr>
        <w:tblStyle w:val="Tabellenraster"/>
        <w:tblW w:w="10060" w:type="dxa"/>
        <w:tblLayout w:type="fixed"/>
        <w:tblLook w:val="04A0" w:firstRow="1" w:lastRow="0" w:firstColumn="1" w:lastColumn="0" w:noHBand="0" w:noVBand="1"/>
      </w:tblPr>
      <w:tblGrid>
        <w:gridCol w:w="10060"/>
      </w:tblGrid>
      <w:tr w:rsidR="0025571C" w14:paraId="1EA3255D" w14:textId="77777777" w:rsidTr="00B62E48">
        <w:trPr>
          <w:trHeight w:val="501"/>
        </w:trPr>
        <w:tc>
          <w:tcPr>
            <w:tcW w:w="10060" w:type="dxa"/>
          </w:tcPr>
          <w:p w14:paraId="4351D5DE" w14:textId="4FA37930" w:rsidR="0025571C" w:rsidRDefault="0025571C">
            <w:pPr>
              <w:rPr>
                <w:b/>
                <w:bCs/>
                <w:sz w:val="28"/>
                <w:szCs w:val="28"/>
              </w:rPr>
            </w:pPr>
            <w:r w:rsidRPr="00642AF3">
              <w:rPr>
                <w:b/>
                <w:bCs/>
                <w:sz w:val="28"/>
                <w:szCs w:val="28"/>
              </w:rPr>
              <w:t>Allgemeine Hinweise zur Umsetzung der Lernsituation:</w:t>
            </w:r>
          </w:p>
          <w:p w14:paraId="4D6D1927" w14:textId="77777777" w:rsidR="004B22DE" w:rsidRDefault="004B22DE">
            <w:pPr>
              <w:rPr>
                <w:b/>
                <w:bCs/>
                <w:sz w:val="28"/>
                <w:szCs w:val="28"/>
              </w:rPr>
            </w:pPr>
          </w:p>
          <w:p w14:paraId="354FCE95" w14:textId="527053CB" w:rsidR="004B22DE" w:rsidRDefault="00E03F8D" w:rsidP="00487713">
            <w:pPr>
              <w:pStyle w:val="Listenabsatz"/>
              <w:numPr>
                <w:ilvl w:val="0"/>
                <w:numId w:val="1"/>
              </w:numPr>
              <w:rPr>
                <w:rFonts w:ascii="Calibri" w:hAnsi="Calibri" w:cs="Calibri"/>
              </w:rPr>
            </w:pPr>
            <w:r>
              <w:rPr>
                <w:rFonts w:ascii="Calibri" w:hAnsi="Calibri" w:cs="Calibri"/>
              </w:rPr>
              <w:t>Informationsmaterial für die Schülerinnen und Schüle</w:t>
            </w:r>
            <w:r w:rsidR="004B22DE">
              <w:rPr>
                <w:rFonts w:ascii="Calibri" w:hAnsi="Calibri" w:cs="Calibri"/>
              </w:rPr>
              <w:t xml:space="preserve">r </w:t>
            </w:r>
            <w:r w:rsidR="007B373B">
              <w:rPr>
                <w:rFonts w:ascii="Calibri" w:hAnsi="Calibri" w:cs="Calibri"/>
              </w:rPr>
              <w:t>ist so konzipiert, das</w:t>
            </w:r>
            <w:r w:rsidR="00CF46C9">
              <w:rPr>
                <w:rFonts w:ascii="Calibri" w:hAnsi="Calibri" w:cs="Calibri"/>
              </w:rPr>
              <w:t>s</w:t>
            </w:r>
            <w:r w:rsidR="007B373B">
              <w:rPr>
                <w:rFonts w:ascii="Calibri" w:hAnsi="Calibri" w:cs="Calibri"/>
              </w:rPr>
              <w:t xml:space="preserve"> kein eingeführtes Lehrbuch vorhanden ist. Es </w:t>
            </w:r>
            <w:r w:rsidR="009572A5">
              <w:rPr>
                <w:rFonts w:ascii="Calibri" w:hAnsi="Calibri" w:cs="Calibri"/>
              </w:rPr>
              <w:t xml:space="preserve">kann an das </w:t>
            </w:r>
            <w:r w:rsidR="00526F1B">
              <w:rPr>
                <w:rFonts w:ascii="Calibri" w:hAnsi="Calibri" w:cs="Calibri"/>
              </w:rPr>
              <w:t>Leistungsn</w:t>
            </w:r>
            <w:r w:rsidR="009572A5">
              <w:rPr>
                <w:rFonts w:ascii="Calibri" w:hAnsi="Calibri" w:cs="Calibri"/>
              </w:rPr>
              <w:t>iveau der Lerngruppe angepasst werden und auch zur Einarbeitung der Lehrkraft verwendet werden</w:t>
            </w:r>
            <w:r w:rsidR="007B373B">
              <w:rPr>
                <w:rFonts w:ascii="Calibri" w:hAnsi="Calibri" w:cs="Calibri"/>
              </w:rPr>
              <w:t xml:space="preserve">. </w:t>
            </w:r>
          </w:p>
          <w:p w14:paraId="2CDD5A18" w14:textId="2521C563" w:rsidR="00B70326" w:rsidRDefault="00B70326" w:rsidP="00C90A0A">
            <w:pPr>
              <w:pStyle w:val="Listenabsatz"/>
              <w:ind w:left="1018"/>
              <w:rPr>
                <w:rFonts w:ascii="Calibri" w:hAnsi="Calibri" w:cs="Calibri"/>
              </w:rPr>
            </w:pPr>
            <w:r w:rsidRPr="00B70326">
              <w:rPr>
                <w:rFonts w:ascii="Calibri" w:hAnsi="Calibri" w:cs="Calibri"/>
                <w:u w:val="single"/>
              </w:rPr>
              <w:t>Erweiterungsmöglichkeiten:</w:t>
            </w:r>
            <w:r>
              <w:rPr>
                <w:rFonts w:ascii="Calibri" w:hAnsi="Calibri" w:cs="Calibri"/>
              </w:rPr>
              <w:t xml:space="preserve"> </w:t>
            </w:r>
            <w:r w:rsidR="0004605F">
              <w:rPr>
                <w:rFonts w:ascii="Calibri" w:hAnsi="Calibri" w:cs="Calibri"/>
              </w:rPr>
              <w:t xml:space="preserve">Thesen können neben der Technik und der Nachhaltigkeit auch auf andere Aspekte bezogen werden. </w:t>
            </w:r>
          </w:p>
          <w:p w14:paraId="1B9E30EC" w14:textId="32FCEAA5" w:rsidR="003C60FB" w:rsidRDefault="003C60FB" w:rsidP="00C90A0A">
            <w:pPr>
              <w:pStyle w:val="Listenabsatz"/>
              <w:ind w:left="1018"/>
              <w:rPr>
                <w:rFonts w:ascii="Calibri" w:hAnsi="Calibri" w:cs="Calibri"/>
              </w:rPr>
            </w:pPr>
            <w:r>
              <w:rPr>
                <w:rFonts w:ascii="Calibri" w:hAnsi="Calibri" w:cs="Calibri"/>
              </w:rPr>
              <w:t>Die Technikfolgenabschätzung kann auch für ein bereits abgeschlossenes Unterrichtsprojekt durchgeführt werden.</w:t>
            </w:r>
          </w:p>
          <w:p w14:paraId="3FEC8B6D" w14:textId="77F2436C" w:rsidR="009E4719" w:rsidRDefault="009E4719" w:rsidP="00487713">
            <w:pPr>
              <w:pStyle w:val="Listenabsatz"/>
              <w:numPr>
                <w:ilvl w:val="0"/>
                <w:numId w:val="1"/>
              </w:numPr>
              <w:rPr>
                <w:rFonts w:ascii="Calibri" w:hAnsi="Calibri" w:cs="Calibri"/>
              </w:rPr>
            </w:pPr>
            <w:r>
              <w:rPr>
                <w:rFonts w:ascii="Calibri" w:hAnsi="Calibri" w:cs="Calibri"/>
              </w:rPr>
              <w:t>Die Lehrkraft entscheidet, welche Informationen den Schülerinnen und Schülern zur Verfügung gestellt werden.</w:t>
            </w:r>
          </w:p>
          <w:p w14:paraId="241187F0" w14:textId="17D0D30C" w:rsidR="00507782" w:rsidRDefault="00507782" w:rsidP="00487713">
            <w:pPr>
              <w:pStyle w:val="Listenabsatz"/>
              <w:numPr>
                <w:ilvl w:val="0"/>
                <w:numId w:val="1"/>
              </w:numPr>
              <w:rPr>
                <w:rFonts w:ascii="Calibri" w:hAnsi="Calibri" w:cs="Calibri"/>
              </w:rPr>
            </w:pPr>
            <w:r>
              <w:rPr>
                <w:rFonts w:ascii="Calibri" w:hAnsi="Calibri" w:cs="Calibri"/>
              </w:rPr>
              <w:t xml:space="preserve">Die Lehrkraft entscheidet, ob und wie viele Thesen die Schülerinnen und Schüler für die Schulung aufstellen. </w:t>
            </w:r>
          </w:p>
          <w:p w14:paraId="1AC2ADC9" w14:textId="2A61EBF2" w:rsidR="00E03F8D" w:rsidRDefault="004B22DE" w:rsidP="00487713">
            <w:pPr>
              <w:pStyle w:val="Listenabsatz"/>
              <w:numPr>
                <w:ilvl w:val="0"/>
                <w:numId w:val="1"/>
              </w:numPr>
              <w:rPr>
                <w:rFonts w:ascii="Calibri" w:hAnsi="Calibri" w:cs="Calibri"/>
              </w:rPr>
            </w:pPr>
            <w:r>
              <w:rPr>
                <w:rFonts w:ascii="Calibri" w:hAnsi="Calibri" w:cs="Calibri"/>
              </w:rPr>
              <w:t xml:space="preserve">Eingeführtes </w:t>
            </w:r>
            <w:r w:rsidR="00E03F8D" w:rsidRPr="004B22DE">
              <w:rPr>
                <w:rFonts w:ascii="Calibri" w:hAnsi="Calibri" w:cs="Calibri"/>
              </w:rPr>
              <w:t xml:space="preserve">Tabellenbuch </w:t>
            </w:r>
            <w:r>
              <w:rPr>
                <w:rFonts w:ascii="Calibri" w:hAnsi="Calibri" w:cs="Calibri"/>
              </w:rPr>
              <w:t xml:space="preserve">sollte genutzt werden, </w:t>
            </w:r>
            <w:r w:rsidR="00E03F8D" w:rsidRPr="004B22DE">
              <w:rPr>
                <w:rFonts w:ascii="Calibri" w:hAnsi="Calibri" w:cs="Calibri"/>
              </w:rPr>
              <w:t xml:space="preserve">kann </w:t>
            </w:r>
            <w:r>
              <w:rPr>
                <w:rFonts w:ascii="Calibri" w:hAnsi="Calibri" w:cs="Calibri"/>
              </w:rPr>
              <w:t xml:space="preserve">auch </w:t>
            </w:r>
            <w:r w:rsidR="009572A5">
              <w:rPr>
                <w:rFonts w:ascii="Calibri" w:hAnsi="Calibri" w:cs="Calibri"/>
              </w:rPr>
              <w:t xml:space="preserve">für die </w:t>
            </w:r>
            <w:r w:rsidR="009572A5" w:rsidRPr="004B22DE">
              <w:rPr>
                <w:rFonts w:ascii="Calibri" w:hAnsi="Calibri" w:cs="Calibri"/>
              </w:rPr>
              <w:t xml:space="preserve">thematische Einarbeitung </w:t>
            </w:r>
            <w:r w:rsidR="009572A5">
              <w:rPr>
                <w:rFonts w:ascii="Calibri" w:hAnsi="Calibri" w:cs="Calibri"/>
              </w:rPr>
              <w:t>der</w:t>
            </w:r>
            <w:r w:rsidR="00E03F8D" w:rsidRPr="004B22DE">
              <w:rPr>
                <w:rFonts w:ascii="Calibri" w:hAnsi="Calibri" w:cs="Calibri"/>
              </w:rPr>
              <w:t xml:space="preserve"> Lehrkraft verwendetet werden</w:t>
            </w:r>
            <w:r w:rsidR="003C60FB">
              <w:rPr>
                <w:rFonts w:ascii="Calibri" w:hAnsi="Calibri" w:cs="Calibri"/>
              </w:rPr>
              <w:t>.</w:t>
            </w:r>
          </w:p>
          <w:p w14:paraId="09A5756A" w14:textId="7E8E8F53" w:rsidR="00487713" w:rsidRPr="00487713" w:rsidRDefault="00AA3719" w:rsidP="00487713">
            <w:pPr>
              <w:pStyle w:val="Listenabsatz"/>
              <w:numPr>
                <w:ilvl w:val="0"/>
                <w:numId w:val="1"/>
              </w:numPr>
            </w:pPr>
            <w:r>
              <w:t>Erklärvi</w:t>
            </w:r>
            <w:r w:rsidR="00487713">
              <w:t>deo zur Technikfolgenabschätzung</w:t>
            </w:r>
            <w:r w:rsidR="00C01658">
              <w:t xml:space="preserve"> (TFA)</w:t>
            </w:r>
            <w:r>
              <w:t xml:space="preserve"> </w:t>
            </w:r>
            <w:r w:rsidR="00C01658">
              <w:t>[</w:t>
            </w:r>
            <w:r>
              <w:t>frei verfügbar vo</w:t>
            </w:r>
            <w:r w:rsidR="00C50459">
              <w:t>m</w:t>
            </w:r>
            <w:r>
              <w:t xml:space="preserve"> </w:t>
            </w:r>
            <w:r w:rsidR="00C50459">
              <w:t xml:space="preserve">Karlsruher Institut für Technologie, </w:t>
            </w:r>
            <w:r>
              <w:t>ITAS</w:t>
            </w:r>
            <w:r w:rsidR="00C01658">
              <w:t>]</w:t>
            </w:r>
          </w:p>
          <w:p w14:paraId="74849DB5" w14:textId="3E1D696D" w:rsidR="006553A1" w:rsidRPr="003C60FB" w:rsidRDefault="004838FE" w:rsidP="00487713">
            <w:pPr>
              <w:pStyle w:val="Listenabsatz"/>
              <w:numPr>
                <w:ilvl w:val="0"/>
                <w:numId w:val="1"/>
              </w:numPr>
              <w:rPr>
                <w:rFonts w:ascii="Calibri" w:hAnsi="Calibri" w:cs="Calibri"/>
              </w:rPr>
            </w:pPr>
            <w:r w:rsidRPr="004838FE">
              <w:rPr>
                <w:rFonts w:ascii="Calibri" w:hAnsi="Calibri" w:cs="Calibri"/>
              </w:rPr>
              <w:t xml:space="preserve">Technische Voraussetzung: </w:t>
            </w:r>
            <w:r w:rsidR="00033EA0" w:rsidRPr="00033EA0">
              <w:rPr>
                <w:bCs/>
              </w:rPr>
              <w:t xml:space="preserve">PC-Raum mit aktueller Windows-Version, Internetzugang, </w:t>
            </w:r>
            <w:r w:rsidR="00C50459">
              <w:rPr>
                <w:bCs/>
              </w:rPr>
              <w:t xml:space="preserve">Projektmanagementtool </w:t>
            </w:r>
            <w:r w:rsidR="00033EA0" w:rsidRPr="00033EA0">
              <w:rPr>
                <w:bCs/>
              </w:rPr>
              <w:t>o.</w:t>
            </w:r>
            <w:r w:rsidR="00C01658">
              <w:rPr>
                <w:bCs/>
              </w:rPr>
              <w:t xml:space="preserve"> </w:t>
            </w:r>
            <w:r w:rsidR="00033EA0" w:rsidRPr="00033EA0">
              <w:rPr>
                <w:bCs/>
              </w:rPr>
              <w:t>ä.</w:t>
            </w:r>
          </w:p>
        </w:tc>
      </w:tr>
      <w:tr w:rsidR="00757313" w14:paraId="34F1EC1A" w14:textId="77777777" w:rsidTr="00B62E48">
        <w:trPr>
          <w:trHeight w:val="501"/>
        </w:trPr>
        <w:tc>
          <w:tcPr>
            <w:tcW w:w="10060" w:type="dxa"/>
          </w:tcPr>
          <w:p w14:paraId="0286BEAD" w14:textId="77777777" w:rsidR="00526F1B" w:rsidRDefault="00757313">
            <w:pPr>
              <w:rPr>
                <w:b/>
                <w:bCs/>
                <w:sz w:val="28"/>
                <w:szCs w:val="28"/>
              </w:rPr>
            </w:pPr>
            <w:r w:rsidRPr="0089276F">
              <w:rPr>
                <w:b/>
                <w:bCs/>
                <w:sz w:val="28"/>
                <w:szCs w:val="28"/>
              </w:rPr>
              <w:t>Hinweise zum Handlungsergebnis:</w:t>
            </w:r>
          </w:p>
          <w:p w14:paraId="608B3D55" w14:textId="3D31B423" w:rsidR="00BD5E62" w:rsidRPr="0042486E" w:rsidRDefault="00135F15" w:rsidP="00611D82">
            <w:pPr>
              <w:pStyle w:val="Listenabsatz"/>
              <w:numPr>
                <w:ilvl w:val="0"/>
                <w:numId w:val="6"/>
              </w:numPr>
            </w:pPr>
            <w:r w:rsidRPr="0042486E">
              <w:rPr>
                <w:rFonts w:eastAsia="MS Mincho" w:cstheme="minorHAnsi"/>
                <w:lang w:eastAsia="ja-JP"/>
              </w:rPr>
              <w:t>Strukturierte Schulungsunterlagen (z.</w:t>
            </w:r>
            <w:r w:rsidR="0042486E" w:rsidRPr="0042486E">
              <w:rPr>
                <w:rFonts w:eastAsia="MS Mincho" w:cstheme="minorHAnsi"/>
                <w:lang w:eastAsia="ja-JP"/>
              </w:rPr>
              <w:t xml:space="preserve"> </w:t>
            </w:r>
            <w:r w:rsidRPr="0042486E">
              <w:rPr>
                <w:rFonts w:eastAsia="MS Mincho" w:cstheme="minorHAnsi"/>
                <w:lang w:eastAsia="ja-JP"/>
              </w:rPr>
              <w:t xml:space="preserve">B. </w:t>
            </w:r>
            <w:r w:rsidR="003628BE">
              <w:rPr>
                <w:rFonts w:eastAsia="MS Mincho" w:cstheme="minorHAnsi"/>
                <w:lang w:eastAsia="ja-JP"/>
              </w:rPr>
              <w:t>Broschüre</w:t>
            </w:r>
            <w:r w:rsidR="00BD5E62" w:rsidRPr="0042486E">
              <w:rPr>
                <w:rFonts w:eastAsia="MS Mincho" w:cstheme="minorHAnsi"/>
                <w:lang w:eastAsia="ja-JP"/>
              </w:rPr>
              <w:t xml:space="preserve"> </w:t>
            </w:r>
            <w:r w:rsidR="00BD5E62">
              <w:t xml:space="preserve">mit den möglichen </w:t>
            </w:r>
            <w:r w:rsidR="0042486E">
              <w:t>Positionen der Stakeholder</w:t>
            </w:r>
            <w:r w:rsidR="00BD5E62">
              <w:t xml:space="preserve"> und deren </w:t>
            </w:r>
            <w:r w:rsidR="0042486E">
              <w:t xml:space="preserve">mögliche </w:t>
            </w:r>
            <w:r w:rsidR="00BD5E62">
              <w:t>Einwandbehandlung</w:t>
            </w:r>
            <w:r w:rsidR="0042486E">
              <w:t xml:space="preserve"> sowie</w:t>
            </w:r>
            <w:r w:rsidR="00BD5E62">
              <w:t xml:space="preserve"> Quellenangaben</w:t>
            </w:r>
            <w:r w:rsidR="0042486E">
              <w:t>)</w:t>
            </w:r>
          </w:p>
          <w:p w14:paraId="55D70544" w14:textId="6C9C58B1" w:rsidR="00BD5E62" w:rsidRPr="00BD5E62" w:rsidRDefault="00135F15" w:rsidP="00611D82">
            <w:pPr>
              <w:pStyle w:val="Listenabsatz"/>
              <w:numPr>
                <w:ilvl w:val="0"/>
                <w:numId w:val="5"/>
              </w:numPr>
              <w:rPr>
                <w:sz w:val="28"/>
                <w:szCs w:val="28"/>
              </w:rPr>
            </w:pPr>
            <w:r w:rsidRPr="00BD5E62">
              <w:rPr>
                <w:rFonts w:eastAsia="MS Mincho" w:cstheme="minorHAnsi"/>
                <w:lang w:eastAsia="ja-JP"/>
              </w:rPr>
              <w:t>Durchführung der Schulung (z. B. Rollenspiel</w:t>
            </w:r>
            <w:r w:rsidR="00987BE5" w:rsidRPr="00BD5E62">
              <w:rPr>
                <w:rFonts w:eastAsia="MS Mincho" w:cstheme="minorHAnsi"/>
                <w:lang w:eastAsia="ja-JP"/>
              </w:rPr>
              <w:t xml:space="preserve"> oder Podiumsdiskussion</w:t>
            </w:r>
            <w:r w:rsidR="00BD5E62">
              <w:rPr>
                <w:rFonts w:eastAsia="MS Mincho" w:cstheme="minorHAnsi"/>
                <w:lang w:eastAsia="ja-JP"/>
              </w:rPr>
              <w:t xml:space="preserve"> der Stakeholder mit Pro- und Kontraargumentationen</w:t>
            </w:r>
            <w:r w:rsidRPr="00BD5E62">
              <w:rPr>
                <w:rFonts w:eastAsia="MS Mincho" w:cstheme="minorHAnsi"/>
                <w:lang w:eastAsia="ja-JP"/>
              </w:rPr>
              <w:t>)</w:t>
            </w:r>
          </w:p>
        </w:tc>
      </w:tr>
      <w:tr w:rsidR="0025571C" w14:paraId="1F4CFFF4" w14:textId="77777777" w:rsidTr="00B62E48">
        <w:trPr>
          <w:trHeight w:val="501"/>
        </w:trPr>
        <w:tc>
          <w:tcPr>
            <w:tcW w:w="10060" w:type="dxa"/>
          </w:tcPr>
          <w:p w14:paraId="7BBEE931" w14:textId="4D1CE661" w:rsidR="00B669E0" w:rsidRPr="00B669E0" w:rsidRDefault="007773C5" w:rsidP="00B669E0">
            <w:r>
              <w:rPr>
                <w:rFonts w:cs="Times New Roman"/>
                <w:b/>
                <w:bCs/>
                <w:kern w:val="0"/>
                <w:sz w:val="27"/>
                <w:szCs w:val="27"/>
                <w:lang w:eastAsia="de-DE"/>
              </w:rPr>
              <w:t>Netz</w:t>
            </w:r>
            <w:r w:rsidR="0080625C">
              <w:rPr>
                <w:rFonts w:cs="Times New Roman"/>
                <w:b/>
                <w:bCs/>
                <w:kern w:val="0"/>
                <w:sz w:val="27"/>
                <w:szCs w:val="27"/>
                <w:lang w:eastAsia="de-DE"/>
              </w:rPr>
              <w:t>lasten</w:t>
            </w:r>
          </w:p>
          <w:p w14:paraId="2C0ADE63" w14:textId="77777777" w:rsidR="00B669E0" w:rsidRDefault="00B669E0" w:rsidP="00B669E0">
            <w:pPr>
              <w:contextualSpacing/>
              <w:rPr>
                <w:i/>
                <w:iCs/>
                <w:u w:val="single"/>
              </w:rPr>
            </w:pPr>
          </w:p>
          <w:p w14:paraId="6A10AE6B" w14:textId="1D003556" w:rsidR="00B669E0" w:rsidRPr="00665C6D" w:rsidRDefault="00B669E0" w:rsidP="00B669E0">
            <w:pPr>
              <w:contextualSpacing/>
              <w:rPr>
                <w:i/>
                <w:iCs/>
                <w:u w:val="single"/>
              </w:rPr>
            </w:pPr>
            <w:r w:rsidRPr="00665C6D">
              <w:rPr>
                <w:i/>
                <w:iCs/>
                <w:u w:val="single"/>
              </w:rPr>
              <w:t>Quellen für Hinweise und Informationen:</w:t>
            </w:r>
          </w:p>
          <w:p w14:paraId="38512D75" w14:textId="3427D5EC" w:rsidR="00B669E0" w:rsidRDefault="002E0769" w:rsidP="00611D82">
            <w:pPr>
              <w:pStyle w:val="Listenabsatz"/>
              <w:numPr>
                <w:ilvl w:val="0"/>
                <w:numId w:val="5"/>
              </w:numPr>
              <w:spacing w:before="100" w:beforeAutospacing="1" w:after="100" w:afterAutospacing="1"/>
              <w:rPr>
                <w:rFonts w:cs="Times New Roman"/>
                <w:kern w:val="0"/>
                <w:lang w:eastAsia="de-DE"/>
              </w:rPr>
            </w:pPr>
            <w:hyperlink r:id="rId6" w:history="1">
              <w:r w:rsidR="00B669E0" w:rsidRPr="00B669E0">
                <w:rPr>
                  <w:rStyle w:val="Hyperlink"/>
                  <w:rFonts w:cs="Times New Roman"/>
                  <w:kern w:val="0"/>
                  <w:lang w:eastAsia="de-DE"/>
                </w:rPr>
                <w:t>https://www.smard.de</w:t>
              </w:r>
            </w:hyperlink>
            <w:r w:rsidR="00B669E0">
              <w:rPr>
                <w:rFonts w:cs="Times New Roman"/>
                <w:kern w:val="0"/>
                <w:lang w:eastAsia="de-DE"/>
              </w:rPr>
              <w:t xml:space="preserve"> (</w:t>
            </w:r>
            <w:r w:rsidR="001A3D4C" w:rsidRPr="00B669E0">
              <w:rPr>
                <w:rFonts w:cs="Times New Roman"/>
                <w:kern w:val="0"/>
                <w:lang w:eastAsia="de-DE"/>
              </w:rPr>
              <w:t>Diagramme und Daten zum Lastverlauf und zu Lastprognosen</w:t>
            </w:r>
            <w:r w:rsidR="001A3D4C">
              <w:rPr>
                <w:rFonts w:cs="Times New Roman"/>
                <w:kern w:val="0"/>
                <w:lang w:eastAsia="de-DE"/>
              </w:rPr>
              <w:t xml:space="preserve">, </w:t>
            </w:r>
            <w:r w:rsidR="001A3D4C" w:rsidRPr="00B669E0">
              <w:rPr>
                <w:rFonts w:cs="Times New Roman"/>
                <w:kern w:val="0"/>
                <w:lang w:eastAsia="de-DE"/>
              </w:rPr>
              <w:t>Daten für Prognosen</w:t>
            </w:r>
            <w:r w:rsidR="001A3D4C">
              <w:rPr>
                <w:rFonts w:cs="Times New Roman"/>
                <w:kern w:val="0"/>
                <w:lang w:eastAsia="de-DE"/>
              </w:rPr>
              <w:t>)</w:t>
            </w:r>
          </w:p>
          <w:p w14:paraId="6604E7A6" w14:textId="6DB1266F" w:rsidR="00B669E0" w:rsidRPr="00B669E0" w:rsidRDefault="00B669E0" w:rsidP="00B669E0">
            <w:pPr>
              <w:spacing w:before="100" w:beforeAutospacing="1" w:after="100" w:afterAutospacing="1"/>
              <w:rPr>
                <w:rFonts w:cs="Times New Roman"/>
                <w:kern w:val="0"/>
                <w:lang w:eastAsia="de-DE"/>
              </w:rPr>
            </w:pPr>
            <w:r w:rsidRPr="00B669E0">
              <w:rPr>
                <w:rFonts w:cs="Times New Roman"/>
                <w:kern w:val="0"/>
                <w:lang w:eastAsia="de-DE"/>
              </w:rPr>
              <w:t xml:space="preserve">Last- und Leistungsprognosen sind entscheidend für das effiziente Management und den Betrieb von Stromnetzen. Sie helfen dabei, den zukünftigen Energiebedarf abzuschätzen und die Erzeugungskapazitäten entsprechend zu planen. Diese Prognosen sind wichtig für die Netzbetreiber, um die Stabilität und Zuverlässigkeit des Stromnetzes zu gewährleisten. </w:t>
            </w:r>
            <w:r w:rsidRPr="00B669E0">
              <w:rPr>
                <w:rFonts w:cs="Times New Roman"/>
                <w:kern w:val="0"/>
                <w:lang w:eastAsia="de-DE"/>
              </w:rPr>
              <w:br/>
            </w:r>
          </w:p>
          <w:p w14:paraId="6537A60A" w14:textId="77777777" w:rsidR="00B669E0" w:rsidRPr="00B669E0" w:rsidRDefault="00B669E0" w:rsidP="00611D82">
            <w:pPr>
              <w:numPr>
                <w:ilvl w:val="0"/>
                <w:numId w:val="15"/>
              </w:numPr>
              <w:spacing w:before="100" w:beforeAutospacing="1" w:after="100" w:afterAutospacing="1"/>
              <w:rPr>
                <w:rFonts w:cs="Times New Roman"/>
                <w:kern w:val="0"/>
                <w:lang w:eastAsia="de-DE"/>
              </w:rPr>
            </w:pPr>
            <w:r w:rsidRPr="00B669E0">
              <w:rPr>
                <w:rFonts w:cs="Times New Roman"/>
                <w:b/>
                <w:bCs/>
                <w:kern w:val="0"/>
                <w:lang w:eastAsia="de-DE"/>
              </w:rPr>
              <w:t>Lastprognosen</w:t>
            </w:r>
            <w:r w:rsidRPr="00B669E0">
              <w:rPr>
                <w:rFonts w:cs="Times New Roman"/>
                <w:kern w:val="0"/>
                <w:lang w:eastAsia="de-DE"/>
              </w:rPr>
              <w:t>: Diese beziehen sich auf die Vorhersage des zukünftigen Stromverbrauchs in einem bestimmten Zeitraum. Die Lastprognosen können kurzfristig (Stunden oder Tage) oder langfristig (Monate oder Jahre) sein. Sie berücksichtigen verschiedene Faktoren, darunter:</w:t>
            </w:r>
          </w:p>
          <w:p w14:paraId="22E9CC90" w14:textId="77777777" w:rsidR="00B669E0" w:rsidRPr="00B669E0" w:rsidRDefault="00B669E0" w:rsidP="00611D82">
            <w:pPr>
              <w:numPr>
                <w:ilvl w:val="1"/>
                <w:numId w:val="15"/>
              </w:numPr>
              <w:spacing w:before="100" w:beforeAutospacing="1" w:after="100" w:afterAutospacing="1"/>
              <w:rPr>
                <w:rFonts w:cs="Times New Roman"/>
                <w:kern w:val="0"/>
                <w:lang w:eastAsia="de-DE"/>
              </w:rPr>
            </w:pPr>
            <w:r w:rsidRPr="00B669E0">
              <w:rPr>
                <w:rFonts w:cs="Times New Roman"/>
                <w:kern w:val="0"/>
                <w:lang w:eastAsia="de-DE"/>
              </w:rPr>
              <w:t>Wetterbedingungen (Temperatur, Niederschlag)</w:t>
            </w:r>
          </w:p>
          <w:p w14:paraId="7E597E9C" w14:textId="77777777" w:rsidR="00B669E0" w:rsidRPr="00B669E0" w:rsidRDefault="00B669E0" w:rsidP="00611D82">
            <w:pPr>
              <w:numPr>
                <w:ilvl w:val="1"/>
                <w:numId w:val="15"/>
              </w:numPr>
              <w:spacing w:before="100" w:beforeAutospacing="1" w:after="100" w:afterAutospacing="1"/>
              <w:rPr>
                <w:rFonts w:cs="Times New Roman"/>
                <w:kern w:val="0"/>
                <w:lang w:eastAsia="de-DE"/>
              </w:rPr>
            </w:pPr>
            <w:r w:rsidRPr="00B669E0">
              <w:rPr>
                <w:rFonts w:cs="Times New Roman"/>
                <w:kern w:val="0"/>
                <w:lang w:eastAsia="de-DE"/>
              </w:rPr>
              <w:t>Tageszeit und Wochentag</w:t>
            </w:r>
          </w:p>
          <w:p w14:paraId="4A5B1FC1" w14:textId="77777777" w:rsidR="00B669E0" w:rsidRPr="00B669E0" w:rsidRDefault="00B669E0" w:rsidP="00611D82">
            <w:pPr>
              <w:numPr>
                <w:ilvl w:val="1"/>
                <w:numId w:val="15"/>
              </w:numPr>
              <w:spacing w:before="100" w:beforeAutospacing="1" w:after="100" w:afterAutospacing="1"/>
              <w:rPr>
                <w:rFonts w:cs="Times New Roman"/>
                <w:kern w:val="0"/>
                <w:lang w:eastAsia="de-DE"/>
              </w:rPr>
            </w:pPr>
            <w:r w:rsidRPr="00B669E0">
              <w:rPr>
                <w:rFonts w:cs="Times New Roman"/>
                <w:kern w:val="0"/>
                <w:lang w:eastAsia="de-DE"/>
              </w:rPr>
              <w:t>Saisonale Schwankungen</w:t>
            </w:r>
          </w:p>
          <w:p w14:paraId="66643E98" w14:textId="09D5393D" w:rsidR="001A3D4C" w:rsidRPr="00B669E0" w:rsidRDefault="00B669E0" w:rsidP="00611D82">
            <w:pPr>
              <w:numPr>
                <w:ilvl w:val="1"/>
                <w:numId w:val="15"/>
              </w:numPr>
              <w:spacing w:before="100" w:beforeAutospacing="1" w:after="100" w:afterAutospacing="1"/>
              <w:rPr>
                <w:rFonts w:cs="Times New Roman"/>
                <w:kern w:val="0"/>
                <w:lang w:eastAsia="de-DE"/>
              </w:rPr>
            </w:pPr>
            <w:r w:rsidRPr="00B669E0">
              <w:rPr>
                <w:rFonts w:cs="Times New Roman"/>
                <w:kern w:val="0"/>
                <w:lang w:eastAsia="de-DE"/>
              </w:rPr>
              <w:t>Wirtschaftliche Entwicklungen und Bevölkerungswachstum</w:t>
            </w:r>
          </w:p>
          <w:p w14:paraId="78182722" w14:textId="77777777" w:rsidR="00B669E0" w:rsidRPr="00B669E0" w:rsidRDefault="00B669E0" w:rsidP="00611D82">
            <w:pPr>
              <w:numPr>
                <w:ilvl w:val="0"/>
                <w:numId w:val="15"/>
              </w:numPr>
              <w:spacing w:before="100" w:beforeAutospacing="1" w:after="100" w:afterAutospacing="1"/>
              <w:rPr>
                <w:rFonts w:cs="Times New Roman"/>
                <w:kern w:val="0"/>
                <w:lang w:eastAsia="de-DE"/>
              </w:rPr>
            </w:pPr>
            <w:r w:rsidRPr="00B669E0">
              <w:rPr>
                <w:rFonts w:cs="Times New Roman"/>
                <w:b/>
                <w:bCs/>
                <w:kern w:val="0"/>
                <w:lang w:eastAsia="de-DE"/>
              </w:rPr>
              <w:lastRenderedPageBreak/>
              <w:t>Leistungsprognosen</w:t>
            </w:r>
            <w:r w:rsidRPr="00B669E0">
              <w:rPr>
                <w:rFonts w:cs="Times New Roman"/>
                <w:kern w:val="0"/>
                <w:lang w:eastAsia="de-DE"/>
              </w:rPr>
              <w:t>: Diese betreffen die Vorhersage der verfügbaren Erzeugungskapazität im Stromnetz. Sie berücksichtigen die Einspeisung aus verschiedenen Energiequellen, wie:</w:t>
            </w:r>
          </w:p>
          <w:p w14:paraId="51A23AB6" w14:textId="77777777" w:rsidR="00B669E0" w:rsidRPr="00B669E0" w:rsidRDefault="00B669E0" w:rsidP="00611D82">
            <w:pPr>
              <w:numPr>
                <w:ilvl w:val="1"/>
                <w:numId w:val="15"/>
              </w:numPr>
              <w:spacing w:before="100" w:beforeAutospacing="1" w:after="100" w:afterAutospacing="1"/>
              <w:rPr>
                <w:rFonts w:cs="Times New Roman"/>
                <w:kern w:val="0"/>
                <w:lang w:eastAsia="de-DE"/>
              </w:rPr>
            </w:pPr>
            <w:r w:rsidRPr="00B669E0">
              <w:rPr>
                <w:rFonts w:cs="Times New Roman"/>
                <w:kern w:val="0"/>
                <w:lang w:eastAsia="de-DE"/>
              </w:rPr>
              <w:t>Fossile Brennstoffe (Kohle, Erdgas)</w:t>
            </w:r>
          </w:p>
          <w:p w14:paraId="57B33F98" w14:textId="77777777" w:rsidR="00B669E0" w:rsidRPr="00B669E0" w:rsidRDefault="00B669E0" w:rsidP="00611D82">
            <w:pPr>
              <w:numPr>
                <w:ilvl w:val="1"/>
                <w:numId w:val="15"/>
              </w:numPr>
              <w:spacing w:before="100" w:beforeAutospacing="1" w:after="100" w:afterAutospacing="1"/>
              <w:rPr>
                <w:rFonts w:cs="Times New Roman"/>
                <w:kern w:val="0"/>
                <w:lang w:eastAsia="de-DE"/>
              </w:rPr>
            </w:pPr>
            <w:r w:rsidRPr="00B669E0">
              <w:rPr>
                <w:rFonts w:cs="Times New Roman"/>
                <w:kern w:val="0"/>
                <w:lang w:eastAsia="de-DE"/>
              </w:rPr>
              <w:t>Erneuerbare Energien (Solar, Wind, Wasserkraft)</w:t>
            </w:r>
          </w:p>
          <w:p w14:paraId="129B7E24" w14:textId="77777777" w:rsidR="00B669E0" w:rsidRPr="00B669E0" w:rsidRDefault="00B669E0" w:rsidP="00611D82">
            <w:pPr>
              <w:numPr>
                <w:ilvl w:val="1"/>
                <w:numId w:val="15"/>
              </w:numPr>
              <w:spacing w:before="100" w:beforeAutospacing="1" w:after="100" w:afterAutospacing="1"/>
              <w:rPr>
                <w:rFonts w:cs="Times New Roman"/>
                <w:kern w:val="0"/>
                <w:lang w:eastAsia="de-DE"/>
              </w:rPr>
            </w:pPr>
            <w:r w:rsidRPr="00B669E0">
              <w:rPr>
                <w:rFonts w:cs="Times New Roman"/>
                <w:kern w:val="0"/>
                <w:lang w:eastAsia="de-DE"/>
              </w:rPr>
              <w:t>Kernenergie</w:t>
            </w:r>
          </w:p>
          <w:p w14:paraId="7242EF56" w14:textId="77777777" w:rsidR="00B669E0" w:rsidRPr="00B669E0" w:rsidRDefault="00B669E0" w:rsidP="00B669E0">
            <w:pPr>
              <w:spacing w:before="100" w:beforeAutospacing="1" w:after="100" w:afterAutospacing="1"/>
              <w:rPr>
                <w:rFonts w:cs="Times New Roman"/>
                <w:kern w:val="0"/>
                <w:lang w:eastAsia="de-DE"/>
              </w:rPr>
            </w:pPr>
            <w:r w:rsidRPr="00B669E0">
              <w:rPr>
                <w:rFonts w:cs="Times New Roman"/>
                <w:b/>
                <w:bCs/>
                <w:kern w:val="0"/>
                <w:lang w:eastAsia="de-DE"/>
              </w:rPr>
              <w:t>Bedeutung von Prognosen im Stromnetz</w:t>
            </w:r>
          </w:p>
          <w:p w14:paraId="0CE4A24B" w14:textId="77777777" w:rsidR="00B669E0" w:rsidRPr="00B669E0" w:rsidRDefault="00B669E0" w:rsidP="00611D82">
            <w:pPr>
              <w:numPr>
                <w:ilvl w:val="0"/>
                <w:numId w:val="16"/>
              </w:numPr>
              <w:spacing w:before="100" w:beforeAutospacing="1" w:after="100" w:afterAutospacing="1"/>
              <w:rPr>
                <w:rFonts w:cs="Times New Roman"/>
                <w:kern w:val="0"/>
                <w:lang w:eastAsia="de-DE"/>
              </w:rPr>
            </w:pPr>
            <w:r w:rsidRPr="00B669E0">
              <w:rPr>
                <w:rFonts w:cs="Times New Roman"/>
                <w:b/>
                <w:bCs/>
                <w:kern w:val="0"/>
                <w:lang w:eastAsia="de-DE"/>
              </w:rPr>
              <w:t>Netzstabilität</w:t>
            </w:r>
            <w:r w:rsidRPr="00B669E0">
              <w:rPr>
                <w:rFonts w:cs="Times New Roman"/>
                <w:kern w:val="0"/>
                <w:lang w:eastAsia="de-DE"/>
              </w:rPr>
              <w:t>: Eine präzise Prognose ist entscheidend, um das Gleichgewicht zwischen Angebot und Nachfrage aufrechtzuerhalten und Überlastungen oder Stromausfälle zu vermeiden.</w:t>
            </w:r>
          </w:p>
          <w:p w14:paraId="3A32C806" w14:textId="77777777" w:rsidR="00B669E0" w:rsidRPr="00B669E0" w:rsidRDefault="00B669E0" w:rsidP="00611D82">
            <w:pPr>
              <w:numPr>
                <w:ilvl w:val="0"/>
                <w:numId w:val="16"/>
              </w:numPr>
              <w:spacing w:before="100" w:beforeAutospacing="1" w:after="100" w:afterAutospacing="1"/>
              <w:rPr>
                <w:rFonts w:cs="Times New Roman"/>
                <w:kern w:val="0"/>
                <w:lang w:eastAsia="de-DE"/>
              </w:rPr>
            </w:pPr>
            <w:r w:rsidRPr="00B669E0">
              <w:rPr>
                <w:rFonts w:cs="Times New Roman"/>
                <w:b/>
                <w:bCs/>
                <w:kern w:val="0"/>
                <w:lang w:eastAsia="de-DE"/>
              </w:rPr>
              <w:t>Kosteneffizienz</w:t>
            </w:r>
            <w:r w:rsidRPr="00B669E0">
              <w:rPr>
                <w:rFonts w:cs="Times New Roman"/>
                <w:kern w:val="0"/>
                <w:lang w:eastAsia="de-DE"/>
              </w:rPr>
              <w:t>: Durch genaue Vorhersagen können Netzbetreiber die kostengünstigsten Energiequellen aktivieren und die Betriebskosten senken.</w:t>
            </w:r>
          </w:p>
          <w:p w14:paraId="49307189" w14:textId="77777777" w:rsidR="00B669E0" w:rsidRPr="00B669E0" w:rsidRDefault="00B669E0" w:rsidP="00611D82">
            <w:pPr>
              <w:numPr>
                <w:ilvl w:val="0"/>
                <w:numId w:val="16"/>
              </w:numPr>
              <w:spacing w:before="100" w:beforeAutospacing="1" w:after="100" w:afterAutospacing="1"/>
              <w:rPr>
                <w:rFonts w:cs="Times New Roman"/>
                <w:kern w:val="0"/>
                <w:lang w:eastAsia="de-DE"/>
              </w:rPr>
            </w:pPr>
            <w:r w:rsidRPr="00B669E0">
              <w:rPr>
                <w:rFonts w:cs="Times New Roman"/>
                <w:b/>
                <w:bCs/>
                <w:kern w:val="0"/>
                <w:lang w:eastAsia="de-DE"/>
              </w:rPr>
              <w:t>Integration erneuerbarer Energien</w:t>
            </w:r>
            <w:r w:rsidRPr="00B669E0">
              <w:rPr>
                <w:rFonts w:cs="Times New Roman"/>
                <w:kern w:val="0"/>
                <w:lang w:eastAsia="de-DE"/>
              </w:rPr>
              <w:t>: Mit dem Anstieg der Einspeisung aus erneuerbaren Energien ist eine präzise Prognose von Wind- und Solarenergie erforderlich, um die volatile Natur dieser Quellen zu berücksichtigen.</w:t>
            </w:r>
          </w:p>
          <w:p w14:paraId="62806910" w14:textId="77777777" w:rsidR="00B669E0" w:rsidRPr="00B669E0" w:rsidRDefault="00B669E0" w:rsidP="00611D82">
            <w:pPr>
              <w:numPr>
                <w:ilvl w:val="0"/>
                <w:numId w:val="16"/>
              </w:numPr>
              <w:spacing w:before="100" w:beforeAutospacing="1" w:after="100" w:afterAutospacing="1"/>
              <w:rPr>
                <w:rFonts w:cs="Times New Roman"/>
                <w:kern w:val="0"/>
                <w:lang w:eastAsia="de-DE"/>
              </w:rPr>
            </w:pPr>
            <w:r w:rsidRPr="00B669E0">
              <w:rPr>
                <w:rFonts w:cs="Times New Roman"/>
                <w:b/>
                <w:bCs/>
                <w:kern w:val="0"/>
                <w:lang w:eastAsia="de-DE"/>
              </w:rPr>
              <w:t>Planung und Investitionen</w:t>
            </w:r>
            <w:r w:rsidRPr="00B669E0">
              <w:rPr>
                <w:rFonts w:cs="Times New Roman"/>
                <w:kern w:val="0"/>
                <w:lang w:eastAsia="de-DE"/>
              </w:rPr>
              <w:t>: Langfristige Prognosen helfen bei der Planung von Investitionen in neue Erzeugungsanlagen, Netzausbau und Wartungsaktivitäten.</w:t>
            </w:r>
          </w:p>
          <w:p w14:paraId="0EB3FEA0" w14:textId="77777777" w:rsidR="00B669E0" w:rsidRPr="00B669E0" w:rsidRDefault="00B669E0" w:rsidP="00B669E0">
            <w:pPr>
              <w:ind w:left="1440"/>
              <w:contextualSpacing/>
            </w:pPr>
          </w:p>
          <w:p w14:paraId="2A3BFE3E" w14:textId="77777777" w:rsidR="00B669E0" w:rsidRPr="00B669E0" w:rsidRDefault="00B669E0" w:rsidP="00B669E0">
            <w:pPr>
              <w:contextualSpacing/>
            </w:pPr>
            <w:r w:rsidRPr="00B669E0">
              <w:rPr>
                <w:rFonts w:cs="Times New Roman"/>
                <w:b/>
                <w:bCs/>
                <w:kern w:val="0"/>
                <w:lang w:eastAsia="de-DE"/>
              </w:rPr>
              <w:t>Herausforderungen</w:t>
            </w:r>
          </w:p>
          <w:p w14:paraId="5A955A40" w14:textId="77777777" w:rsidR="00B669E0" w:rsidRPr="00B669E0" w:rsidRDefault="00B669E0" w:rsidP="00611D82">
            <w:pPr>
              <w:numPr>
                <w:ilvl w:val="0"/>
                <w:numId w:val="17"/>
              </w:numPr>
              <w:spacing w:before="100" w:beforeAutospacing="1" w:after="100" w:afterAutospacing="1"/>
              <w:rPr>
                <w:rFonts w:cs="Times New Roman"/>
                <w:kern w:val="0"/>
                <w:lang w:eastAsia="de-DE"/>
              </w:rPr>
            </w:pPr>
            <w:r w:rsidRPr="00B669E0">
              <w:rPr>
                <w:rFonts w:cs="Times New Roman"/>
                <w:b/>
                <w:bCs/>
                <w:kern w:val="0"/>
                <w:lang w:eastAsia="de-DE"/>
              </w:rPr>
              <w:t>Volatilität der erneuerbaren Energien</w:t>
            </w:r>
            <w:r w:rsidRPr="00B669E0">
              <w:rPr>
                <w:rFonts w:cs="Times New Roman"/>
                <w:kern w:val="0"/>
                <w:lang w:eastAsia="de-DE"/>
              </w:rPr>
              <w:t>: Die Unvorhersehbarkeit von Wind- und Solarenergie macht präzise Prognosen schwieriger.</w:t>
            </w:r>
          </w:p>
          <w:p w14:paraId="2EB43F43" w14:textId="20F37872" w:rsidR="00B669E0" w:rsidRPr="00B669E0" w:rsidRDefault="00B669E0" w:rsidP="00611D82">
            <w:pPr>
              <w:numPr>
                <w:ilvl w:val="0"/>
                <w:numId w:val="17"/>
              </w:numPr>
              <w:spacing w:before="100" w:beforeAutospacing="1" w:after="100" w:afterAutospacing="1"/>
              <w:rPr>
                <w:rFonts w:cs="Times New Roman"/>
                <w:kern w:val="0"/>
                <w:lang w:eastAsia="de-DE"/>
              </w:rPr>
            </w:pPr>
            <w:r w:rsidRPr="00B669E0">
              <w:rPr>
                <w:rFonts w:cs="Times New Roman"/>
                <w:b/>
                <w:bCs/>
                <w:kern w:val="0"/>
                <w:lang w:eastAsia="de-DE"/>
              </w:rPr>
              <w:t>Änderungen im Verbrauchsverhalten</w:t>
            </w:r>
            <w:r w:rsidRPr="00B669E0">
              <w:rPr>
                <w:rFonts w:cs="Times New Roman"/>
                <w:kern w:val="0"/>
                <w:lang w:eastAsia="de-DE"/>
              </w:rPr>
              <w:t>: Änderungen in der Gesellschaft (z.</w:t>
            </w:r>
            <w:r w:rsidR="00394AD2">
              <w:rPr>
                <w:rFonts w:cs="Times New Roman"/>
                <w:kern w:val="0"/>
                <w:lang w:eastAsia="de-DE"/>
              </w:rPr>
              <w:t xml:space="preserve"> </w:t>
            </w:r>
            <w:r w:rsidRPr="00B669E0">
              <w:rPr>
                <w:rFonts w:cs="Times New Roman"/>
                <w:kern w:val="0"/>
                <w:lang w:eastAsia="de-DE"/>
              </w:rPr>
              <w:t>B. Homeoffice, Elektrofahrzeuge) können den Stromverbrauch beeinflussen und Prognosen erschweren.</w:t>
            </w:r>
          </w:p>
          <w:p w14:paraId="53EBCA66" w14:textId="77777777" w:rsidR="00B669E0" w:rsidRPr="00B669E0" w:rsidRDefault="00B669E0" w:rsidP="00611D82">
            <w:pPr>
              <w:numPr>
                <w:ilvl w:val="0"/>
                <w:numId w:val="17"/>
              </w:numPr>
              <w:spacing w:before="100" w:beforeAutospacing="1" w:after="100" w:afterAutospacing="1"/>
              <w:rPr>
                <w:rFonts w:cs="Times New Roman"/>
                <w:kern w:val="0"/>
                <w:lang w:eastAsia="de-DE"/>
              </w:rPr>
            </w:pPr>
            <w:r w:rsidRPr="00B669E0">
              <w:rPr>
                <w:rFonts w:cs="Times New Roman"/>
                <w:b/>
                <w:bCs/>
                <w:kern w:val="0"/>
                <w:lang w:eastAsia="de-DE"/>
              </w:rPr>
              <w:t>Datenverfügbarkeit und -qualität</w:t>
            </w:r>
            <w:r w:rsidRPr="00B669E0">
              <w:rPr>
                <w:rFonts w:cs="Times New Roman"/>
                <w:kern w:val="0"/>
                <w:lang w:eastAsia="de-DE"/>
              </w:rPr>
              <w:t>: Die Genauigkeit der Prognosen hängt stark von der Verfügbarkeit und Qualität der Daten ab.</w:t>
            </w:r>
            <w:r w:rsidRPr="00B669E0">
              <w:rPr>
                <w:rFonts w:cs="Times New Roman"/>
                <w:kern w:val="0"/>
                <w:lang w:eastAsia="de-DE"/>
              </w:rPr>
              <w:br/>
            </w:r>
          </w:p>
          <w:p w14:paraId="17C09BD3" w14:textId="77777777" w:rsidR="00B669E0" w:rsidRPr="00B669E0" w:rsidRDefault="00B669E0" w:rsidP="00B669E0">
            <w:r w:rsidRPr="00B669E0">
              <w:t>Mögliche Einflussfaktoren für die Sicherung der Netzstabilität (identischer Zu- und Abfluss elektrischer Energie):</w:t>
            </w:r>
          </w:p>
          <w:p w14:paraId="5326AF4A" w14:textId="77777777" w:rsidR="00B669E0" w:rsidRPr="00B669E0" w:rsidRDefault="00B669E0" w:rsidP="00611D82">
            <w:pPr>
              <w:numPr>
                <w:ilvl w:val="0"/>
                <w:numId w:val="18"/>
              </w:numPr>
              <w:contextualSpacing/>
            </w:pPr>
            <w:r w:rsidRPr="00B669E0">
              <w:t>Zuschaltung von Kraftwerken</w:t>
            </w:r>
          </w:p>
          <w:p w14:paraId="0E1F8839" w14:textId="77777777" w:rsidR="00B669E0" w:rsidRPr="00B669E0" w:rsidRDefault="00B669E0" w:rsidP="00611D82">
            <w:pPr>
              <w:numPr>
                <w:ilvl w:val="0"/>
                <w:numId w:val="18"/>
              </w:numPr>
              <w:contextualSpacing/>
            </w:pPr>
            <w:r w:rsidRPr="00B669E0">
              <w:t>Abschaltung von Kraftwerken</w:t>
            </w:r>
          </w:p>
          <w:p w14:paraId="6AB99A1E" w14:textId="77777777" w:rsidR="00B669E0" w:rsidRPr="00B669E0" w:rsidRDefault="00B669E0" w:rsidP="00611D82">
            <w:pPr>
              <w:numPr>
                <w:ilvl w:val="0"/>
                <w:numId w:val="18"/>
              </w:numPr>
              <w:contextualSpacing/>
            </w:pPr>
            <w:r w:rsidRPr="00B669E0">
              <w:t>Abschaltung von Verbrauchern</w:t>
            </w:r>
          </w:p>
          <w:p w14:paraId="6D5A5F91" w14:textId="77777777" w:rsidR="00B669E0" w:rsidRPr="00B669E0" w:rsidRDefault="00B669E0" w:rsidP="00B669E0"/>
          <w:p w14:paraId="2870FAAC" w14:textId="77777777" w:rsidR="00394AD2" w:rsidRDefault="00394AD2" w:rsidP="00B669E0"/>
          <w:p w14:paraId="3F112261" w14:textId="047B72EB" w:rsidR="00B669E0" w:rsidRPr="00B669E0" w:rsidRDefault="00B669E0" w:rsidP="00B669E0">
            <w:r w:rsidRPr="00B669E0">
              <w:t>Probleme/ Risikofaktoren bei der Beeinflussung der zur Verfügung stehenden Leistung:</w:t>
            </w:r>
            <w:r w:rsidRPr="00B669E0">
              <w:br/>
            </w:r>
            <w:r w:rsidRPr="00B669E0">
              <w:br/>
              <w:t>Die einzelnen Faktoren müssen gewichtet und bewertet werden.</w:t>
            </w:r>
          </w:p>
          <w:p w14:paraId="0F60C1E0" w14:textId="77777777" w:rsidR="00B669E0" w:rsidRPr="00B669E0" w:rsidRDefault="00B669E0" w:rsidP="00611D82">
            <w:pPr>
              <w:numPr>
                <w:ilvl w:val="0"/>
                <w:numId w:val="19"/>
              </w:numPr>
              <w:contextualSpacing/>
            </w:pPr>
            <w:r w:rsidRPr="00B669E0">
              <w:t>Qualität der Prognosedaten</w:t>
            </w:r>
          </w:p>
          <w:p w14:paraId="0DFA71AA" w14:textId="77777777" w:rsidR="00B669E0" w:rsidRPr="00B669E0" w:rsidRDefault="00B669E0" w:rsidP="00611D82">
            <w:pPr>
              <w:numPr>
                <w:ilvl w:val="0"/>
                <w:numId w:val="19"/>
              </w:numPr>
              <w:contextualSpacing/>
            </w:pPr>
            <w:r w:rsidRPr="00B669E0">
              <w:t>Anlauf- und Abschaltzeiten der verschiedenen Kraftwerksarten (Grund-, Mittel- und Spitzenlastkraftwerke)</w:t>
            </w:r>
          </w:p>
          <w:p w14:paraId="5BE73E94" w14:textId="77777777" w:rsidR="00B669E0" w:rsidRPr="00B669E0" w:rsidRDefault="00B669E0" w:rsidP="00611D82">
            <w:pPr>
              <w:numPr>
                <w:ilvl w:val="0"/>
                <w:numId w:val="19"/>
              </w:numPr>
              <w:contextualSpacing/>
            </w:pPr>
            <w:r w:rsidRPr="00B669E0">
              <w:t>Sicherstellung der Frequenz- und Spannungsstabilität</w:t>
            </w:r>
          </w:p>
          <w:p w14:paraId="515899F8" w14:textId="77777777" w:rsidR="00B669E0" w:rsidRPr="00B669E0" w:rsidRDefault="00B669E0" w:rsidP="00611D82">
            <w:pPr>
              <w:numPr>
                <w:ilvl w:val="0"/>
                <w:numId w:val="19"/>
              </w:numPr>
              <w:contextualSpacing/>
            </w:pPr>
            <w:r w:rsidRPr="00B669E0">
              <w:t>Reaktionszeiten der automatisierten Regelung</w:t>
            </w:r>
          </w:p>
          <w:p w14:paraId="4F178FA4" w14:textId="77777777" w:rsidR="00B669E0" w:rsidRPr="00B669E0" w:rsidRDefault="00B669E0" w:rsidP="00611D82">
            <w:pPr>
              <w:numPr>
                <w:ilvl w:val="0"/>
                <w:numId w:val="19"/>
              </w:numPr>
              <w:contextualSpacing/>
            </w:pPr>
            <w:r w:rsidRPr="00B669E0">
              <w:t>Gefahren bei Fehlschaltungen</w:t>
            </w:r>
          </w:p>
          <w:p w14:paraId="55EE6A88" w14:textId="77777777" w:rsidR="00B669E0" w:rsidRPr="00B669E0" w:rsidRDefault="00B669E0" w:rsidP="00611D82">
            <w:pPr>
              <w:numPr>
                <w:ilvl w:val="0"/>
                <w:numId w:val="19"/>
              </w:numPr>
              <w:contextualSpacing/>
            </w:pPr>
            <w:r w:rsidRPr="00B669E0">
              <w:t>Vorhandene Leitungskapazitäten</w:t>
            </w:r>
          </w:p>
          <w:p w14:paraId="46BB5E64" w14:textId="77777777" w:rsidR="00394AD2" w:rsidRDefault="00394AD2" w:rsidP="00135F15">
            <w:pPr>
              <w:rPr>
                <w:rFonts w:ascii="Calibri" w:hAnsi="Calibri" w:cs="Calibri"/>
                <w:kern w:val="0"/>
                <w:sz w:val="22"/>
                <w:szCs w:val="22"/>
              </w:rPr>
            </w:pPr>
          </w:p>
          <w:p w14:paraId="1DD9FE06" w14:textId="77777777" w:rsidR="00394AD2" w:rsidRDefault="00394AD2" w:rsidP="00135F15">
            <w:r>
              <w:rPr>
                <w:b/>
                <w:bCs/>
              </w:rPr>
              <w:lastRenderedPageBreak/>
              <w:t>m</w:t>
            </w:r>
            <w:r w:rsidRPr="00E920D6">
              <w:rPr>
                <w:b/>
                <w:bCs/>
              </w:rPr>
              <w:t xml:space="preserve">ögliche </w:t>
            </w:r>
            <w:r>
              <w:rPr>
                <w:b/>
                <w:bCs/>
              </w:rPr>
              <w:t>T</w:t>
            </w:r>
            <w:r w:rsidRPr="00E920D6">
              <w:rPr>
                <w:b/>
                <w:bCs/>
              </w:rPr>
              <w:t>hese der Lernenden</w:t>
            </w:r>
            <w:r>
              <w:t>:</w:t>
            </w:r>
          </w:p>
          <w:p w14:paraId="3A673DF7" w14:textId="77777777" w:rsidR="00394AD2" w:rsidRPr="006C24BE" w:rsidRDefault="00394AD2" w:rsidP="00394A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p>
          <w:p w14:paraId="7542D0B1" w14:textId="2ACD7571" w:rsidR="00394AD2" w:rsidRPr="00394AD2" w:rsidRDefault="00394AD2" w:rsidP="00611D82">
            <w:pPr>
              <w:pStyle w:val="Listenabsatz"/>
              <w:numPr>
                <w:ilvl w:val="0"/>
                <w:numId w:val="20"/>
              </w:numPr>
              <w:rPr>
                <w:rFonts w:ascii="Calibri" w:hAnsi="Calibri" w:cs="Calibri"/>
                <w:kern w:val="0"/>
                <w:sz w:val="22"/>
                <w:szCs w:val="22"/>
              </w:rPr>
            </w:pPr>
            <w:r w:rsidRPr="00394AD2">
              <w:rPr>
                <w:rFonts w:ascii="Calibri" w:hAnsi="Calibri" w:cs="Calibri"/>
                <w:kern w:val="0"/>
                <w:sz w:val="22"/>
                <w:szCs w:val="22"/>
              </w:rPr>
              <w:t>Die Inbetriebnahme des Windparks führt zu zusätzlichen erheblichen Belastungen des Stromnetzes. Das Stromnetz ist für diese Belastungen nicht ausgelegt, so dass die Netzstabilität gefährdet ist.</w:t>
            </w:r>
          </w:p>
        </w:tc>
      </w:tr>
    </w:tbl>
    <w:p w14:paraId="789DD0A3" w14:textId="77777777" w:rsidR="007773C5" w:rsidRDefault="007773C5">
      <w:r>
        <w:lastRenderedPageBreak/>
        <w:br w:type="page"/>
      </w:r>
    </w:p>
    <w:tbl>
      <w:tblPr>
        <w:tblStyle w:val="Tabellenraster"/>
        <w:tblW w:w="10060" w:type="dxa"/>
        <w:tblLayout w:type="fixed"/>
        <w:tblLook w:val="04A0" w:firstRow="1" w:lastRow="0" w:firstColumn="1" w:lastColumn="0" w:noHBand="0" w:noVBand="1"/>
      </w:tblPr>
      <w:tblGrid>
        <w:gridCol w:w="10060"/>
      </w:tblGrid>
      <w:tr w:rsidR="0025571C" w14:paraId="7972B3CF" w14:textId="77777777" w:rsidTr="00B62E48">
        <w:trPr>
          <w:trHeight w:val="501"/>
        </w:trPr>
        <w:tc>
          <w:tcPr>
            <w:tcW w:w="10060" w:type="dxa"/>
          </w:tcPr>
          <w:p w14:paraId="74444205" w14:textId="2B30579C" w:rsidR="00506F0F" w:rsidRDefault="00987BE5" w:rsidP="00033EA0">
            <w:pPr>
              <w:contextualSpacing/>
              <w:rPr>
                <w:b/>
                <w:bCs/>
                <w:sz w:val="28"/>
                <w:szCs w:val="28"/>
              </w:rPr>
            </w:pPr>
            <w:r>
              <w:rPr>
                <w:b/>
                <w:bCs/>
                <w:sz w:val="28"/>
                <w:szCs w:val="28"/>
              </w:rPr>
              <w:lastRenderedPageBreak/>
              <w:t>Cyberattacken:</w:t>
            </w:r>
          </w:p>
          <w:p w14:paraId="30D01933" w14:textId="3A6398FD" w:rsidR="00901520" w:rsidRDefault="00901520" w:rsidP="00033EA0">
            <w:pPr>
              <w:contextualSpacing/>
              <w:rPr>
                <w:b/>
                <w:bCs/>
                <w:sz w:val="28"/>
                <w:szCs w:val="28"/>
              </w:rPr>
            </w:pPr>
          </w:p>
          <w:p w14:paraId="19F0E520" w14:textId="1D19EA0B" w:rsidR="00901520" w:rsidRPr="00665C6D" w:rsidRDefault="00901520" w:rsidP="00033EA0">
            <w:pPr>
              <w:contextualSpacing/>
              <w:rPr>
                <w:i/>
                <w:iCs/>
                <w:u w:val="single"/>
              </w:rPr>
            </w:pPr>
            <w:r w:rsidRPr="00665C6D">
              <w:rPr>
                <w:i/>
                <w:iCs/>
                <w:u w:val="single"/>
              </w:rPr>
              <w:t>Quellen für Hinweise und Informationen:</w:t>
            </w:r>
          </w:p>
          <w:p w14:paraId="55BC226E" w14:textId="56C04994" w:rsidR="00987BE5" w:rsidRDefault="002E0769" w:rsidP="00611D82">
            <w:pPr>
              <w:pStyle w:val="Listenabsatz"/>
              <w:numPr>
                <w:ilvl w:val="0"/>
                <w:numId w:val="4"/>
              </w:numPr>
            </w:pPr>
            <w:hyperlink r:id="rId7" w:history="1">
              <w:r w:rsidR="00987BE5" w:rsidRPr="0043473E">
                <w:rPr>
                  <w:rStyle w:val="Hyperlink"/>
                </w:rPr>
                <w:t>https://www.entsoe.eu/data/map/downloads/</w:t>
              </w:r>
            </w:hyperlink>
            <w:r w:rsidR="00987BE5">
              <w:t xml:space="preserve"> (Karte zum Europäischen Verbundnetz)</w:t>
            </w:r>
          </w:p>
          <w:p w14:paraId="64982DC1" w14:textId="650EF01D" w:rsidR="00987BE5" w:rsidRDefault="002E0769" w:rsidP="00611D82">
            <w:pPr>
              <w:pStyle w:val="Listenabsatz"/>
              <w:numPr>
                <w:ilvl w:val="0"/>
                <w:numId w:val="4"/>
              </w:numPr>
            </w:pPr>
            <w:hyperlink r:id="rId8" w:anchor=":~:text=Network%20codes%20are%20a%20set%20of%20rules%20drafted,integration%20and%20efficiency%20of%20the%20European%20electricity%20market" w:history="1">
              <w:r w:rsidR="00901520" w:rsidRPr="007B7FC9">
                <w:rPr>
                  <w:rStyle w:val="Hyperlink"/>
                </w:rPr>
                <w:t>https://www.entsoe.eu/network_codes/#:~:text=Network%20codes%20are%20a%20set%20of%20rules%20drafted,integration%20and%20efficiency%20of%20the%20European%20electricity%20market</w:t>
              </w:r>
            </w:hyperlink>
            <w:r w:rsidR="00987BE5" w:rsidRPr="00BA4A65">
              <w:t>.</w:t>
            </w:r>
            <w:r w:rsidR="00987BE5">
              <w:t xml:space="preserve"> (Aufgabenbereiche der ENTSO-E)</w:t>
            </w:r>
          </w:p>
          <w:p w14:paraId="47DFA4D4" w14:textId="77777777" w:rsidR="00901520" w:rsidRDefault="002E0769" w:rsidP="00611D82">
            <w:pPr>
              <w:pStyle w:val="Listenabsatz"/>
              <w:numPr>
                <w:ilvl w:val="0"/>
                <w:numId w:val="4"/>
              </w:numPr>
            </w:pPr>
            <w:hyperlink r:id="rId9" w:history="1">
              <w:r w:rsidR="00901520" w:rsidRPr="007B7FC9">
                <w:rPr>
                  <w:rStyle w:val="Hyperlink"/>
                </w:rPr>
                <w:t>https://gridradar.net/de/wide-area-monitoring-system</w:t>
              </w:r>
            </w:hyperlink>
            <w:r w:rsidR="00987BE5" w:rsidRPr="00C9421B">
              <w:t xml:space="preserve"> (Live-Ansicht</w:t>
            </w:r>
            <w:r w:rsidR="00987BE5">
              <w:t xml:space="preserve"> Zustand Verbundnetz)</w:t>
            </w:r>
          </w:p>
          <w:p w14:paraId="085F1C7B" w14:textId="77777777" w:rsidR="00901520" w:rsidRDefault="002E0769" w:rsidP="00611D82">
            <w:pPr>
              <w:pStyle w:val="Listenabsatz"/>
              <w:numPr>
                <w:ilvl w:val="0"/>
                <w:numId w:val="4"/>
              </w:numPr>
            </w:pPr>
            <w:hyperlink r:id="rId10" w:history="1">
              <w:r w:rsidR="00901520" w:rsidRPr="007B7FC9">
                <w:rPr>
                  <w:rStyle w:val="Hyperlink"/>
                </w:rPr>
                <w:t>https://www.greengrid-compass.eu/zone/DE_LU</w:t>
              </w:r>
            </w:hyperlink>
            <w:r w:rsidR="00987BE5" w:rsidRPr="00C9421B">
              <w:t xml:space="preserve"> (Aktuell</w:t>
            </w:r>
            <w:r w:rsidR="00987BE5">
              <w:t>er Strommix, aktuelle CO</w:t>
            </w:r>
            <w:r w:rsidR="00987BE5" w:rsidRPr="00901520">
              <w:rPr>
                <w:vertAlign w:val="subscript"/>
              </w:rPr>
              <w:t xml:space="preserve">2 </w:t>
            </w:r>
            <w:r w:rsidR="00987BE5">
              <w:t>-E</w:t>
            </w:r>
            <w:r w:rsidR="00987BE5" w:rsidRPr="00C9421B">
              <w:t>missionsanteile</w:t>
            </w:r>
          </w:p>
          <w:p w14:paraId="3A9D3E12" w14:textId="585F92E6" w:rsidR="00987BE5" w:rsidRDefault="002E0769" w:rsidP="00611D82">
            <w:pPr>
              <w:pStyle w:val="Listenabsatz"/>
              <w:numPr>
                <w:ilvl w:val="0"/>
                <w:numId w:val="4"/>
              </w:numPr>
            </w:pPr>
            <w:hyperlink r:id="rId11" w:history="1">
              <w:r w:rsidR="00901520" w:rsidRPr="007B7FC9">
                <w:rPr>
                  <w:rStyle w:val="Hyperlink"/>
                </w:rPr>
                <w:t>https://www.amprion.net/Übertragungsnetz/Systemführung/Netzführung/</w:t>
              </w:r>
            </w:hyperlink>
            <w:r w:rsidR="00987BE5">
              <w:t xml:space="preserve"> (Netzführung und Leitwarten)</w:t>
            </w:r>
          </w:p>
          <w:p w14:paraId="1E8DF05A" w14:textId="4C1AF898" w:rsidR="00987BE5" w:rsidRDefault="002E0769" w:rsidP="00611D82">
            <w:pPr>
              <w:pStyle w:val="Listenabsatz"/>
              <w:numPr>
                <w:ilvl w:val="0"/>
                <w:numId w:val="4"/>
              </w:numPr>
            </w:pPr>
            <w:hyperlink r:id="rId12" w:history="1">
              <w:r w:rsidR="00901520" w:rsidRPr="007B7FC9">
                <w:rPr>
                  <w:rStyle w:val="Hyperlink"/>
                </w:rPr>
                <w:t>https://www.regelleistung.net/xspproxy/api/staticfiles/regelleistung/startseite/pq-leistung-in%20deutschland.pdf</w:t>
              </w:r>
            </w:hyperlink>
            <w:r w:rsidR="00987BE5" w:rsidRPr="00050A55">
              <w:t xml:space="preserve"> (Regelleistun</w:t>
            </w:r>
            <w:r w:rsidR="00987BE5">
              <w:t>gsbeschaffung im Detail)</w:t>
            </w:r>
          </w:p>
          <w:p w14:paraId="2DD12FBC" w14:textId="06A91B16" w:rsidR="00987BE5" w:rsidRDefault="002E0769" w:rsidP="00611D82">
            <w:pPr>
              <w:pStyle w:val="Listenabsatz"/>
              <w:numPr>
                <w:ilvl w:val="0"/>
                <w:numId w:val="4"/>
              </w:numPr>
            </w:pPr>
            <w:hyperlink r:id="rId13" w:history="1">
              <w:r w:rsidR="00901520" w:rsidRPr="007B7FC9">
                <w:rPr>
                  <w:rStyle w:val="Hyperlink"/>
                </w:rPr>
                <w:t>https://www.bsi.bund.de/SharedDocs/Downloads/DE/BSI/Publikationen/TechnischeRichtlinien/TR03109/TR-03109-Dachdokument.pdf?__blob=publicationFile&amp;v=5</w:t>
              </w:r>
            </w:hyperlink>
            <w:r w:rsidR="00987BE5" w:rsidRPr="00050A55">
              <w:t xml:space="preserve"> </w:t>
            </w:r>
            <w:r w:rsidR="00987BE5">
              <w:t>(</w:t>
            </w:r>
            <w:r w:rsidR="00987BE5" w:rsidRPr="00050A55">
              <w:t>BSI-Anforderungen</w:t>
            </w:r>
            <w:r w:rsidR="00987BE5">
              <w:t xml:space="preserve"> Energie-Monitoring)</w:t>
            </w:r>
          </w:p>
          <w:p w14:paraId="0A04C2EF" w14:textId="036D4629" w:rsidR="00987BE5" w:rsidRDefault="002E0769" w:rsidP="00611D82">
            <w:pPr>
              <w:pStyle w:val="Listenabsatz"/>
              <w:numPr>
                <w:ilvl w:val="0"/>
                <w:numId w:val="4"/>
              </w:numPr>
            </w:pPr>
            <w:hyperlink r:id="rId14" w:history="1">
              <w:r w:rsidR="00901520" w:rsidRPr="007B7FC9">
                <w:rPr>
                  <w:rStyle w:val="Hyperlink"/>
                </w:rPr>
                <w:t>https://windenergietage.de/2022/wp-content/uploads/sites/7/2018/01/JUWI-IT-Security-in-der-Windbranche-Spreewindtage.pdf</w:t>
              </w:r>
            </w:hyperlink>
            <w:r w:rsidR="00987BE5">
              <w:t xml:space="preserve"> (Datensicherheit in der Windbranche)</w:t>
            </w:r>
          </w:p>
          <w:p w14:paraId="4DF90523" w14:textId="2F22C2D1" w:rsidR="00987BE5" w:rsidRDefault="002E0769" w:rsidP="00611D82">
            <w:pPr>
              <w:pStyle w:val="Listenabsatz"/>
              <w:numPr>
                <w:ilvl w:val="0"/>
                <w:numId w:val="4"/>
              </w:numPr>
            </w:pPr>
            <w:hyperlink r:id="rId15" w:history="1">
              <w:r w:rsidR="00901520" w:rsidRPr="007B7FC9">
                <w:rPr>
                  <w:rStyle w:val="Hyperlink"/>
                </w:rPr>
                <w:t>https://shop.diagnose-funk.org/mediafiles/Sonstiges/DF_246_220118_STOA_Brennpunkt_Gesundheitliche_Auswirkungen_5G_Web.pdf</w:t>
              </w:r>
            </w:hyperlink>
            <w:r w:rsidR="00987BE5" w:rsidRPr="00050A55">
              <w:t xml:space="preserve"> (</w:t>
            </w:r>
            <w:r w:rsidR="00987BE5">
              <w:t xml:space="preserve">Gesundheitliche </w:t>
            </w:r>
            <w:r w:rsidR="00987BE5" w:rsidRPr="00050A55">
              <w:t>Aus</w:t>
            </w:r>
            <w:r w:rsidR="00987BE5">
              <w:t>wirkungen des 5G-Ausbaus)</w:t>
            </w:r>
          </w:p>
          <w:p w14:paraId="63988F49" w14:textId="6EBDC8AC" w:rsidR="00292889" w:rsidRPr="00050A55" w:rsidRDefault="002E0769" w:rsidP="00611D82">
            <w:pPr>
              <w:pStyle w:val="Listenabsatz"/>
              <w:numPr>
                <w:ilvl w:val="0"/>
                <w:numId w:val="4"/>
              </w:numPr>
            </w:pPr>
            <w:hyperlink r:id="rId16" w:history="1">
              <w:r w:rsidR="00292889" w:rsidRPr="0043473E">
                <w:rPr>
                  <w:rStyle w:val="Hyperlink"/>
                </w:rPr>
                <w:t>https://www.wind-energie.de/fileadmin/redaktion/dokumente/publikationen-</w:t>
              </w:r>
            </w:hyperlink>
            <w:r w:rsidR="00292889" w:rsidRPr="001364AF">
              <w:t>oeffentlich/themen/02-technik-und-netze/09-rueckbau/20170930_hintergrundpapier-oekobilanz-von-windenergieanlagen.pdf</w:t>
            </w:r>
          </w:p>
          <w:p w14:paraId="265F3018" w14:textId="77777777" w:rsidR="00987BE5" w:rsidRDefault="00987BE5" w:rsidP="00987BE5"/>
          <w:p w14:paraId="2CC4E0D6" w14:textId="77777777" w:rsidR="00987BE5" w:rsidRDefault="00987BE5" w:rsidP="00987BE5">
            <w:r>
              <w:t>Welche Risiken bestehen durch den massiven Ausbau der Windenergie aus Sicht der Informationstechnik?</w:t>
            </w:r>
          </w:p>
          <w:p w14:paraId="7783E48F" w14:textId="77777777" w:rsidR="00292889" w:rsidRDefault="00292889" w:rsidP="00987BE5"/>
          <w:p w14:paraId="4D2574F5" w14:textId="3EA3CB84" w:rsidR="00987BE5" w:rsidRDefault="00987BE5" w:rsidP="00987BE5">
            <w:r w:rsidRPr="00A76796">
              <w:t xml:space="preserve">Es können </w:t>
            </w:r>
            <w:r w:rsidR="00292889">
              <w:t xml:space="preserve">gem. VDI 3780 </w:t>
            </w:r>
            <w:r w:rsidRPr="00A76796">
              <w:t>drei Arten von Risik</w:t>
            </w:r>
            <w:r w:rsidR="00292889">
              <w:t>o</w:t>
            </w:r>
            <w:r w:rsidRPr="00A76796">
              <w:t xml:space="preserve"> unterschieden werden</w:t>
            </w:r>
            <w:r>
              <w:t>:</w:t>
            </w:r>
          </w:p>
          <w:p w14:paraId="3104B48B" w14:textId="77777777" w:rsidR="00987BE5" w:rsidRPr="00292889" w:rsidRDefault="00987BE5" w:rsidP="00987BE5">
            <w:pPr>
              <w:rPr>
                <w:sz w:val="10"/>
                <w:szCs w:val="10"/>
              </w:rPr>
            </w:pPr>
          </w:p>
          <w:p w14:paraId="1C8F14A9" w14:textId="068D3DEE" w:rsidR="00987BE5" w:rsidRDefault="00987BE5" w:rsidP="00611D82">
            <w:pPr>
              <w:pStyle w:val="Listenabsatz"/>
              <w:numPr>
                <w:ilvl w:val="0"/>
                <w:numId w:val="3"/>
              </w:numPr>
            </w:pPr>
            <w:r w:rsidRPr="00A76796">
              <w:t xml:space="preserve">Das </w:t>
            </w:r>
            <w:r w:rsidRPr="006F1462">
              <w:rPr>
                <w:i/>
                <w:iCs/>
              </w:rPr>
              <w:t xml:space="preserve">Betriebsrisiko </w:t>
            </w:r>
            <w:r w:rsidRPr="00A76796">
              <w:t>betrifft Schäden, die bei störungsfreiem Betrieb und bestimmungsgemä</w:t>
            </w:r>
            <w:r w:rsidR="00E920D6">
              <w:t>ß</w:t>
            </w:r>
            <w:r w:rsidRPr="00A76796">
              <w:t>er</w:t>
            </w:r>
            <w:r w:rsidR="00E920D6">
              <w:t xml:space="preserve"> </w:t>
            </w:r>
            <w:r w:rsidRPr="00A76796">
              <w:t xml:space="preserve">Verwendung des technischen Systems entstehen können. </w:t>
            </w:r>
          </w:p>
          <w:p w14:paraId="38185AE8" w14:textId="77777777" w:rsidR="00987BE5" w:rsidRDefault="00987BE5" w:rsidP="00611D82">
            <w:pPr>
              <w:pStyle w:val="Listenabsatz"/>
              <w:numPr>
                <w:ilvl w:val="0"/>
                <w:numId w:val="3"/>
              </w:numPr>
            </w:pPr>
            <w:r w:rsidRPr="00A76796">
              <w:t xml:space="preserve">Das </w:t>
            </w:r>
            <w:r w:rsidRPr="006F1462">
              <w:rPr>
                <w:i/>
                <w:iCs/>
              </w:rPr>
              <w:t xml:space="preserve">Versagensrisiko </w:t>
            </w:r>
            <w:r w:rsidRPr="00A76796">
              <w:t xml:space="preserve">bezieht sich auf Schäden, die bei einem Störfall eintreten können. </w:t>
            </w:r>
          </w:p>
          <w:p w14:paraId="19644303" w14:textId="738D8CA1" w:rsidR="00987BE5" w:rsidRPr="00A76796" w:rsidRDefault="00987BE5" w:rsidP="00611D82">
            <w:pPr>
              <w:pStyle w:val="Listenabsatz"/>
              <w:numPr>
                <w:ilvl w:val="0"/>
                <w:numId w:val="3"/>
              </w:numPr>
            </w:pPr>
            <w:r w:rsidRPr="00A76796">
              <w:t xml:space="preserve">Das </w:t>
            </w:r>
            <w:r w:rsidRPr="006F1462">
              <w:rPr>
                <w:i/>
                <w:iCs/>
              </w:rPr>
              <w:t>Mi</w:t>
            </w:r>
            <w:r w:rsidR="00E920D6">
              <w:rPr>
                <w:i/>
                <w:iCs/>
              </w:rPr>
              <w:t>ss</w:t>
            </w:r>
            <w:r w:rsidRPr="006F1462">
              <w:rPr>
                <w:i/>
                <w:iCs/>
              </w:rPr>
              <w:t xml:space="preserve">brauchsrisiko </w:t>
            </w:r>
            <w:r w:rsidRPr="00A76796">
              <w:t xml:space="preserve">betrifft Schäden, die aus einer nicht bestimmungsgemäßen Verwendung des technischen Systems erwachsen </w:t>
            </w:r>
            <w:r>
              <w:t>k</w:t>
            </w:r>
            <w:r w:rsidRPr="00A76796">
              <w:t>önnen. So ergibt sich außer der Minimierung des Betriebs- und des Versagensrisikos die zusätzliche Sicherheitsanforderung, die Möglichkeit missbräuchlicher Verwendung mit technischen und anderen Mitteln weitgehend auszuschließen.</w:t>
            </w:r>
          </w:p>
          <w:p w14:paraId="366B7D91" w14:textId="77777777" w:rsidR="00987BE5" w:rsidRDefault="00987BE5" w:rsidP="00987BE5"/>
          <w:p w14:paraId="54BCF559" w14:textId="77777777" w:rsidR="00987BE5" w:rsidRDefault="00987BE5" w:rsidP="00987BE5">
            <w:r>
              <w:t>Mögliche Inhalte:</w:t>
            </w:r>
          </w:p>
          <w:p w14:paraId="2AE2F76F" w14:textId="77777777" w:rsidR="00987BE5" w:rsidRDefault="00987BE5" w:rsidP="00611D82">
            <w:pPr>
              <w:pStyle w:val="Listenabsatz"/>
              <w:numPr>
                <w:ilvl w:val="0"/>
                <w:numId w:val="3"/>
              </w:numPr>
            </w:pPr>
            <w:r>
              <w:t>KRITIS</w:t>
            </w:r>
          </w:p>
          <w:p w14:paraId="603B2913" w14:textId="274EAC54" w:rsidR="00987BE5" w:rsidRDefault="00987BE5" w:rsidP="00611D82">
            <w:pPr>
              <w:pStyle w:val="Listenabsatz"/>
              <w:numPr>
                <w:ilvl w:val="0"/>
                <w:numId w:val="3"/>
              </w:numPr>
            </w:pPr>
            <w:r>
              <w:t>ENTSO</w:t>
            </w:r>
            <w:r w:rsidR="00030737">
              <w:t>-</w:t>
            </w:r>
            <w:r>
              <w:t>E, Netzbetreiber</w:t>
            </w:r>
          </w:p>
          <w:p w14:paraId="58A3B03E" w14:textId="77777777" w:rsidR="00987BE5" w:rsidRDefault="00987BE5" w:rsidP="00611D82">
            <w:pPr>
              <w:pStyle w:val="Listenabsatz"/>
              <w:numPr>
                <w:ilvl w:val="0"/>
                <w:numId w:val="3"/>
              </w:numPr>
            </w:pPr>
            <w:r>
              <w:t>Netzstabilität und Regelleistung (50 Hz)</w:t>
            </w:r>
          </w:p>
          <w:p w14:paraId="1AAD1B69" w14:textId="1035DB59" w:rsidR="00987BE5" w:rsidRDefault="00987BE5" w:rsidP="00611D82">
            <w:pPr>
              <w:pStyle w:val="Listenabsatz"/>
              <w:numPr>
                <w:ilvl w:val="0"/>
                <w:numId w:val="3"/>
              </w:numPr>
            </w:pPr>
            <w:r>
              <w:t>„Network Codes“ der ENTSO</w:t>
            </w:r>
            <w:r w:rsidR="00030737">
              <w:t>-</w:t>
            </w:r>
            <w:r>
              <w:t>E</w:t>
            </w:r>
          </w:p>
          <w:p w14:paraId="7E01394C" w14:textId="77777777" w:rsidR="00987BE5" w:rsidRDefault="00987BE5" w:rsidP="00611D82">
            <w:pPr>
              <w:pStyle w:val="Listenabsatz"/>
              <w:numPr>
                <w:ilvl w:val="0"/>
                <w:numId w:val="3"/>
              </w:numPr>
            </w:pPr>
            <w:r>
              <w:t>IT-Sicherheit und Gesundheit in 4G und 5G-Netzen (Ende-zu-Ende-Verschlüsselung, Zertifikate, Strahlung, FR, Krebserkrankungen bei Mensch und Tier)</w:t>
            </w:r>
          </w:p>
          <w:p w14:paraId="1000149E" w14:textId="7D5B6BE5" w:rsidR="00987BE5" w:rsidRDefault="00987BE5" w:rsidP="00611D82">
            <w:pPr>
              <w:pStyle w:val="Listenabsatz"/>
              <w:numPr>
                <w:ilvl w:val="0"/>
                <w:numId w:val="3"/>
              </w:numPr>
            </w:pPr>
            <w:r>
              <w:t>IT-Sicherheit in WLAN-Systemen (AAA, RADIUS, AES)</w:t>
            </w:r>
          </w:p>
          <w:p w14:paraId="6F7E6346" w14:textId="77777777" w:rsidR="00665C6D" w:rsidRDefault="00665C6D" w:rsidP="00665C6D"/>
          <w:p w14:paraId="2295165A" w14:textId="77777777" w:rsidR="00987BE5" w:rsidRDefault="00987BE5" w:rsidP="00987BE5"/>
          <w:p w14:paraId="44C9B91C" w14:textId="6DD8E18B" w:rsidR="00987BE5" w:rsidRDefault="00487713" w:rsidP="00987BE5">
            <w:r>
              <w:rPr>
                <w:b/>
                <w:bCs/>
              </w:rPr>
              <w:t>Weitere m</w:t>
            </w:r>
            <w:r w:rsidR="00E920D6" w:rsidRPr="00E920D6">
              <w:rPr>
                <w:b/>
                <w:bCs/>
              </w:rPr>
              <w:t xml:space="preserve">ögliche </w:t>
            </w:r>
            <w:r w:rsidR="001E2D52">
              <w:rPr>
                <w:b/>
                <w:bCs/>
              </w:rPr>
              <w:t>T</w:t>
            </w:r>
            <w:r w:rsidR="00987BE5" w:rsidRPr="00E920D6">
              <w:rPr>
                <w:b/>
                <w:bCs/>
              </w:rPr>
              <w:t>hesen</w:t>
            </w:r>
            <w:r w:rsidR="00E920D6" w:rsidRPr="00E920D6">
              <w:rPr>
                <w:b/>
                <w:bCs/>
              </w:rPr>
              <w:t xml:space="preserve"> der Lernenden</w:t>
            </w:r>
            <w:r w:rsidR="00987BE5">
              <w:t>:</w:t>
            </w:r>
          </w:p>
          <w:p w14:paraId="09CF51F3" w14:textId="77777777" w:rsidR="00987BE5" w:rsidRDefault="00987BE5" w:rsidP="00987BE5"/>
          <w:p w14:paraId="71878488" w14:textId="77777777" w:rsidR="00987BE5" w:rsidRDefault="00987BE5" w:rsidP="00611D82">
            <w:pPr>
              <w:pStyle w:val="Listenabsatz"/>
              <w:numPr>
                <w:ilvl w:val="0"/>
                <w:numId w:val="2"/>
              </w:numPr>
            </w:pPr>
            <w:r>
              <w:t>Betrieb: „Erhöhung der Strahlungsbelastung durch das 5G-Netz“ (erhöhtes Krebsrisiko bei FR1)</w:t>
            </w:r>
          </w:p>
          <w:p w14:paraId="76F44A84" w14:textId="77777777" w:rsidR="00987BE5" w:rsidRDefault="00987BE5" w:rsidP="00611D82">
            <w:pPr>
              <w:pStyle w:val="Listenabsatz"/>
              <w:numPr>
                <w:ilvl w:val="0"/>
                <w:numId w:val="2"/>
              </w:numPr>
            </w:pPr>
            <w:r>
              <w:t>Betrieb: „Signifikante Erhöhung der Regelleistungen im Verbundnetz“: erheblicher Ausbau der Netzwarten und Rechenzentren sowie von Speichern (Ressourcen und Energie)</w:t>
            </w:r>
          </w:p>
          <w:p w14:paraId="14DBA690" w14:textId="77777777" w:rsidR="00987BE5" w:rsidRDefault="00987BE5" w:rsidP="00611D82">
            <w:pPr>
              <w:pStyle w:val="Listenabsatz"/>
              <w:numPr>
                <w:ilvl w:val="0"/>
                <w:numId w:val="2"/>
              </w:numPr>
            </w:pPr>
            <w:r>
              <w:t>Versagen: „Gefahr für Mensch und Tier bei nicht mehr funktionierender Drehzahl-Regelung/Abschaltung“ (Brand, Rotorblattdefekt)</w:t>
            </w:r>
          </w:p>
          <w:p w14:paraId="4991987C" w14:textId="5EB3729B" w:rsidR="00987BE5" w:rsidRDefault="00987BE5" w:rsidP="00611D82">
            <w:pPr>
              <w:pStyle w:val="Listenabsatz"/>
              <w:numPr>
                <w:ilvl w:val="0"/>
                <w:numId w:val="2"/>
              </w:numPr>
            </w:pPr>
            <w:r>
              <w:t>Missbrauch: „Multiplikation der Sicherheitslücken führt zu erhöhtem Risiko durch Hackerangriffe“ (KRITIS)</w:t>
            </w:r>
          </w:p>
          <w:p w14:paraId="6803EB9C" w14:textId="511D8355" w:rsidR="00987BE5" w:rsidRPr="00642AF3" w:rsidRDefault="00987BE5" w:rsidP="00BD5E62">
            <w:pPr>
              <w:rPr>
                <w:b/>
                <w:bCs/>
                <w:sz w:val="28"/>
                <w:szCs w:val="28"/>
              </w:rPr>
            </w:pPr>
          </w:p>
        </w:tc>
      </w:tr>
    </w:tbl>
    <w:p w14:paraId="09E4D79D" w14:textId="77777777" w:rsidR="007773C5" w:rsidRDefault="007773C5">
      <w:r>
        <w:lastRenderedPageBreak/>
        <w:br w:type="page"/>
      </w:r>
    </w:p>
    <w:tbl>
      <w:tblPr>
        <w:tblStyle w:val="Tabellenraster"/>
        <w:tblW w:w="10060" w:type="dxa"/>
        <w:tblLayout w:type="fixed"/>
        <w:tblLook w:val="04A0" w:firstRow="1" w:lastRow="0" w:firstColumn="1" w:lastColumn="0" w:noHBand="0" w:noVBand="1"/>
      </w:tblPr>
      <w:tblGrid>
        <w:gridCol w:w="10060"/>
      </w:tblGrid>
      <w:tr w:rsidR="00B72670" w14:paraId="0AECA6CD" w14:textId="77777777" w:rsidTr="00B62E48">
        <w:trPr>
          <w:trHeight w:val="501"/>
        </w:trPr>
        <w:tc>
          <w:tcPr>
            <w:tcW w:w="10060" w:type="dxa"/>
          </w:tcPr>
          <w:p w14:paraId="071E8425" w14:textId="455FDE6D" w:rsidR="00B72670" w:rsidRDefault="00665C6D" w:rsidP="00B72670">
            <w:pPr>
              <w:contextualSpacing/>
              <w:rPr>
                <w:b/>
                <w:bCs/>
                <w:sz w:val="28"/>
                <w:szCs w:val="28"/>
              </w:rPr>
            </w:pPr>
            <w:r>
              <w:rPr>
                <w:b/>
                <w:bCs/>
                <w:sz w:val="28"/>
                <w:szCs w:val="28"/>
              </w:rPr>
              <w:lastRenderedPageBreak/>
              <w:t>Infraschall und Lärm</w:t>
            </w:r>
          </w:p>
          <w:p w14:paraId="3ECD65CC" w14:textId="5551759D" w:rsidR="00665C6D" w:rsidRDefault="00665C6D" w:rsidP="00B72670">
            <w:pPr>
              <w:contextualSpacing/>
              <w:rPr>
                <w:b/>
                <w:bCs/>
                <w:sz w:val="28"/>
                <w:szCs w:val="28"/>
              </w:rPr>
            </w:pPr>
          </w:p>
          <w:p w14:paraId="2878A3D5" w14:textId="77777777" w:rsidR="00487713" w:rsidRPr="00665C6D" w:rsidRDefault="00487713" w:rsidP="00487713">
            <w:pPr>
              <w:contextualSpacing/>
              <w:rPr>
                <w:i/>
                <w:iCs/>
                <w:u w:val="single"/>
              </w:rPr>
            </w:pPr>
            <w:r w:rsidRPr="00665C6D">
              <w:rPr>
                <w:i/>
                <w:iCs/>
                <w:u w:val="single"/>
              </w:rPr>
              <w:t>Quellen für Hinweise und Informationen:</w:t>
            </w:r>
          </w:p>
          <w:p w14:paraId="28A9B4EE" w14:textId="09593AC1" w:rsidR="00CD41CE" w:rsidRPr="00CD41CE" w:rsidRDefault="002E0769" w:rsidP="00611D82">
            <w:pPr>
              <w:pStyle w:val="Listenabsatz"/>
              <w:numPr>
                <w:ilvl w:val="0"/>
                <w:numId w:val="14"/>
              </w:numPr>
              <w:spacing w:line="276" w:lineRule="auto"/>
              <w:rPr>
                <w:rFonts w:ascii="Calibri" w:hAnsi="Calibri" w:cs="Calibri"/>
              </w:rPr>
            </w:pPr>
            <w:hyperlink r:id="rId17" w:history="1">
              <w:r w:rsidR="00CD41CE" w:rsidRPr="003D4B6B">
                <w:rPr>
                  <w:rStyle w:val="Hyperlink"/>
                </w:rPr>
                <w:t>https://www.umweltbundesamt.de/sites/default/files/medien/2380/dokumente/umid_01-2021-infraschall1.pdf</w:t>
              </w:r>
            </w:hyperlink>
          </w:p>
          <w:p w14:paraId="1FFF7A46" w14:textId="0C078741" w:rsidR="00201C44" w:rsidRPr="00201C44" w:rsidRDefault="002E0769" w:rsidP="00611D82">
            <w:pPr>
              <w:pStyle w:val="Listenabsatz"/>
              <w:numPr>
                <w:ilvl w:val="0"/>
                <w:numId w:val="14"/>
              </w:numPr>
              <w:spacing w:line="276" w:lineRule="auto"/>
              <w:rPr>
                <w:rFonts w:ascii="Calibri" w:hAnsi="Calibri" w:cs="Calibri"/>
              </w:rPr>
            </w:pPr>
            <w:hyperlink r:id="rId18" w:history="1">
              <w:r w:rsidR="00CD41CE" w:rsidRPr="003D4B6B">
                <w:rPr>
                  <w:rStyle w:val="Hyperlink"/>
                </w:rPr>
                <w:t>https://www.aerzteblatt.de/archiv/windenergieanlagen-und-infraschall-der-schall-den-man-nicht-hoert-d2cf3eec-deb8-41f6-a237-39d8528e20bd</w:t>
              </w:r>
            </w:hyperlink>
          </w:p>
          <w:p w14:paraId="28133CD6" w14:textId="227B9B57" w:rsidR="00201C44" w:rsidRPr="00201C44" w:rsidRDefault="002E0769" w:rsidP="00611D82">
            <w:pPr>
              <w:pStyle w:val="Listenabsatz"/>
              <w:numPr>
                <w:ilvl w:val="0"/>
                <w:numId w:val="14"/>
              </w:numPr>
              <w:spacing w:line="276" w:lineRule="auto"/>
              <w:rPr>
                <w:rFonts w:ascii="Calibri" w:hAnsi="Calibri" w:cs="Calibri"/>
              </w:rPr>
            </w:pPr>
            <w:hyperlink r:id="rId19" w:history="1">
              <w:r w:rsidR="00201C44" w:rsidRPr="003D4B6B">
                <w:rPr>
                  <w:rStyle w:val="Hyperlink"/>
                </w:rPr>
                <w:t>https://www.ingenieur.de/technik/fachbereiche/energie/windkraft-und-gesundheit-neue-studie-gibt-entwarnung-bei-infraschall/</w:t>
              </w:r>
            </w:hyperlink>
          </w:p>
          <w:p w14:paraId="31C5185B" w14:textId="7EED37EE" w:rsidR="00487713" w:rsidRPr="00487713" w:rsidRDefault="00201C44" w:rsidP="00201C44">
            <w:pPr>
              <w:pStyle w:val="Listenabsatz"/>
              <w:spacing w:line="276" w:lineRule="auto"/>
              <w:rPr>
                <w:rFonts w:ascii="Calibri" w:hAnsi="Calibri" w:cs="Calibri"/>
              </w:rPr>
            </w:pPr>
            <w:r>
              <w:t>(</w:t>
            </w:r>
            <w:r w:rsidR="00487713" w:rsidRPr="00201C44">
              <w:rPr>
                <w:rFonts w:ascii="Calibri" w:hAnsi="Calibri" w:cs="Calibri"/>
              </w:rPr>
              <w:t>Infraschall: Die unsichtbare Gefahr der Windkraftanlagen</w:t>
            </w:r>
            <w:r>
              <w:t>)</w:t>
            </w:r>
          </w:p>
          <w:p w14:paraId="0302EC6D" w14:textId="38760A58" w:rsidR="00201C44" w:rsidRDefault="002E0769" w:rsidP="00611D82">
            <w:pPr>
              <w:pStyle w:val="Listenabsatz"/>
              <w:numPr>
                <w:ilvl w:val="0"/>
                <w:numId w:val="14"/>
              </w:numPr>
              <w:spacing w:line="276" w:lineRule="auto"/>
            </w:pPr>
            <w:hyperlink r:id="rId20" w:history="1">
              <w:r w:rsidR="00201C44" w:rsidRPr="003D4B6B">
                <w:rPr>
                  <w:rStyle w:val="Hyperlink"/>
                </w:rPr>
                <w:t>https://www.wind-energie.de/fileadmin/redaktion/dokumente/publikationen-oeffentlich/themen/01-mensch-und-umwelt/05-schall/20181123_BWE_Informationspapier_Schall_und_WEA.pdf</w:t>
              </w:r>
            </w:hyperlink>
          </w:p>
          <w:p w14:paraId="7144260F" w14:textId="5C4B6928" w:rsidR="00487713" w:rsidRPr="00201C44" w:rsidRDefault="00201C44" w:rsidP="00201C44">
            <w:pPr>
              <w:pStyle w:val="Listenabsatz"/>
              <w:spacing w:line="276" w:lineRule="auto"/>
            </w:pPr>
            <w:r>
              <w:t>(</w:t>
            </w:r>
            <w:hyperlink r:id="rId21" w:history="1">
              <w:r w:rsidR="00487713" w:rsidRPr="00201C44">
                <w:t>20181123_BWE_Informationspapier_Schall_und_WEA.pdf</w:t>
              </w:r>
            </w:hyperlink>
            <w:r>
              <w:t>)</w:t>
            </w:r>
          </w:p>
          <w:p w14:paraId="10225105" w14:textId="1A1DC090" w:rsidR="001A4A89" w:rsidRPr="00DA6787" w:rsidRDefault="002E0769" w:rsidP="00611D82">
            <w:pPr>
              <w:pStyle w:val="Listenabsatz"/>
              <w:numPr>
                <w:ilvl w:val="0"/>
                <w:numId w:val="14"/>
              </w:numPr>
              <w:spacing w:line="276" w:lineRule="auto"/>
              <w:rPr>
                <w:rFonts w:ascii="Calibri" w:hAnsi="Calibri" w:cs="Calibri"/>
              </w:rPr>
            </w:pPr>
            <w:hyperlink r:id="rId22" w:history="1">
              <w:r w:rsidR="00DA6787" w:rsidRPr="003D4B6B">
                <w:rPr>
                  <w:rStyle w:val="Hyperlink"/>
                </w:rPr>
                <w:t>https://www.umweltbundesamt.de/themen/laerm/nachbarschaftslaerm-laerm-von-anlagen/laerm-von-windenergieanlagen</w:t>
              </w:r>
            </w:hyperlink>
            <w:r w:rsidR="00DA6787">
              <w:t xml:space="preserve"> (</w:t>
            </w:r>
            <w:r w:rsidR="00DA6787" w:rsidRPr="00DA6787">
              <w:rPr>
                <w:rFonts w:ascii="Calibri" w:hAnsi="Calibri" w:cs="Calibri"/>
              </w:rPr>
              <w:t>Lärm von Windenergieanlagen</w:t>
            </w:r>
            <w:r w:rsidR="00DA6787">
              <w:rPr>
                <w:rFonts w:ascii="Calibri" w:hAnsi="Calibri" w:cs="Calibri"/>
              </w:rPr>
              <w:t>)</w:t>
            </w:r>
          </w:p>
          <w:p w14:paraId="1F4C8D51" w14:textId="77777777" w:rsidR="00DA6787" w:rsidRPr="00DA6787" w:rsidRDefault="00DA6787" w:rsidP="00CD41CE">
            <w:pPr>
              <w:pStyle w:val="Listenabsatz"/>
              <w:spacing w:line="276" w:lineRule="auto"/>
              <w:rPr>
                <w:rFonts w:ascii="Calibri" w:hAnsi="Calibri" w:cs="Calibri"/>
              </w:rPr>
            </w:pPr>
          </w:p>
          <w:p w14:paraId="2B0ECB18" w14:textId="71922F02" w:rsidR="001A4A89" w:rsidRPr="001A4A89" w:rsidRDefault="001A4A89" w:rsidP="001A4A89">
            <w:pPr>
              <w:spacing w:line="276" w:lineRule="auto"/>
              <w:rPr>
                <w:rFonts w:ascii="Calibri" w:hAnsi="Calibri" w:cs="Calibri"/>
              </w:rPr>
            </w:pPr>
            <w:r w:rsidRPr="001A4A89">
              <w:rPr>
                <w:rFonts w:ascii="Calibri" w:hAnsi="Calibri" w:cs="Calibri"/>
              </w:rPr>
              <w:t xml:space="preserve">Windkraftanlagen erzeugen während ihres Betriebs Infraschall und Lärm, die für das menschliche Ohr teilweise nicht hörbar sind, jedoch negative Auswirkungen auf das Wohlbefinden haben können. Einige Studien zeigen, dass eine langfristige Exposition gegenüber diesen Geräuschen mit Schlafstörungen, Stress und anderen gesundheitlichen Problemen in Verbindung gebracht wird. Besonders empfindliche Personengruppen, wie Kinder und ältere Menschen, sind anfälliger für die gesundheitlichen Folgen. Darüber hinaus kann die ständige Lärmbelastung das soziale Gefüge innerhalb von Gemeinden belasten und zu Konflikten führen. </w:t>
            </w:r>
          </w:p>
          <w:p w14:paraId="69093EC6" w14:textId="77777777" w:rsidR="001A4A89" w:rsidRDefault="001A4A89" w:rsidP="00B72670">
            <w:pPr>
              <w:contextualSpacing/>
              <w:rPr>
                <w:b/>
                <w:bCs/>
                <w:sz w:val="28"/>
                <w:szCs w:val="28"/>
              </w:rPr>
            </w:pPr>
          </w:p>
          <w:p w14:paraId="5209C30B" w14:textId="77777777" w:rsidR="00665C6D" w:rsidRPr="00601C39" w:rsidRDefault="00665C6D" w:rsidP="00665C6D">
            <w:pPr>
              <w:spacing w:line="276" w:lineRule="auto"/>
              <w:rPr>
                <w:rFonts w:ascii="Calibri" w:hAnsi="Calibri" w:cs="Calibri"/>
                <w:b/>
                <w:bCs/>
              </w:rPr>
            </w:pPr>
            <w:r w:rsidRPr="00601C39">
              <w:rPr>
                <w:rFonts w:ascii="Calibri" w:hAnsi="Calibri" w:cs="Calibri"/>
                <w:b/>
                <w:bCs/>
              </w:rPr>
              <w:t>Infraschall</w:t>
            </w:r>
          </w:p>
          <w:p w14:paraId="5B8C5629" w14:textId="77777777" w:rsidR="00665C6D" w:rsidRPr="00A97B31" w:rsidRDefault="00665C6D" w:rsidP="00665C6D">
            <w:pPr>
              <w:spacing w:line="276" w:lineRule="auto"/>
              <w:rPr>
                <w:rFonts w:ascii="Calibri" w:hAnsi="Calibri" w:cs="Calibri"/>
              </w:rPr>
            </w:pPr>
            <w:r w:rsidRPr="00A97B31">
              <w:rPr>
                <w:rFonts w:ascii="Calibri" w:hAnsi="Calibri" w:cs="Calibri"/>
              </w:rPr>
              <w:t xml:space="preserve">Definition: </w:t>
            </w:r>
            <w:r w:rsidRPr="00601C39">
              <w:rPr>
                <w:rFonts w:ascii="Calibri" w:hAnsi="Calibri" w:cs="Calibri"/>
              </w:rPr>
              <w:t>Infraschall bezeichnet Schallwellen, die Frequenzen unterhalb des menschlichen Hörbereichs von etwa 20 Hertz (Hz) haben. Diese tiefen Frequenzen sind für das menschliche Ohr nicht hörbar, können jedoch physiologische und psychologische Effekte auf den Menschen haben. Infraschall entsteht durch verschiedene natürliche und künstliche Quellen, darunter Erdbeben, Vulkanausbrüche, Wind, Meereswellen und auch durch technische Anlagen wie Windkraftanlagen, Flugzeuge und bestimmte Maschinen.</w:t>
            </w:r>
          </w:p>
          <w:p w14:paraId="31D24294" w14:textId="77777777" w:rsidR="00665C6D" w:rsidRPr="00A97B31" w:rsidRDefault="00665C6D" w:rsidP="00665C6D">
            <w:pPr>
              <w:spacing w:line="276" w:lineRule="auto"/>
              <w:rPr>
                <w:rFonts w:ascii="Calibri" w:hAnsi="Calibri" w:cs="Calibri"/>
              </w:rPr>
            </w:pPr>
            <w:r w:rsidRPr="00A97B31">
              <w:rPr>
                <w:rFonts w:ascii="Calibri" w:hAnsi="Calibri" w:cs="Calibri"/>
              </w:rPr>
              <w:t>Erzeugung: Windkraftanlagen erzeugen Infraschall durch die Bewegung der Rotorblätter im Wind und durch mechanische Komponenten wie Getriebe und Generatoren. Diese Schallwellen können über große Entfernungen reisen und sind oft schwer zu dämpfen.</w:t>
            </w:r>
          </w:p>
          <w:p w14:paraId="6A50FFE1" w14:textId="77777777" w:rsidR="00665C6D" w:rsidRPr="00FE7C91" w:rsidRDefault="00665C6D" w:rsidP="00611D82">
            <w:pPr>
              <w:numPr>
                <w:ilvl w:val="0"/>
                <w:numId w:val="7"/>
              </w:numPr>
              <w:tabs>
                <w:tab w:val="clear" w:pos="360"/>
                <w:tab w:val="num" w:pos="720"/>
              </w:tabs>
              <w:spacing w:line="276" w:lineRule="auto"/>
              <w:rPr>
                <w:rFonts w:ascii="Calibri" w:hAnsi="Calibri" w:cs="Calibri"/>
              </w:rPr>
            </w:pPr>
            <w:r w:rsidRPr="00FE7C91">
              <w:rPr>
                <w:rFonts w:ascii="Calibri" w:hAnsi="Calibri" w:cs="Calibri"/>
              </w:rPr>
              <w:t>Rotorblätter: Wenn die Rotorblätter durch den Wind drehen, erzeugen sie Druckwellen, die als Infraschall wahrgenommen werden können. Diese Wellen entstehen durch die Wechselwirkungen zwischen den Blättern und dem Luftstrom.</w:t>
            </w:r>
          </w:p>
          <w:p w14:paraId="40754BF5" w14:textId="77777777" w:rsidR="00665C6D" w:rsidRDefault="00665C6D" w:rsidP="00611D82">
            <w:pPr>
              <w:numPr>
                <w:ilvl w:val="0"/>
                <w:numId w:val="7"/>
              </w:numPr>
              <w:tabs>
                <w:tab w:val="clear" w:pos="360"/>
                <w:tab w:val="num" w:pos="720"/>
              </w:tabs>
              <w:spacing w:line="276" w:lineRule="auto"/>
              <w:rPr>
                <w:rFonts w:ascii="Calibri" w:hAnsi="Calibri" w:cs="Calibri"/>
              </w:rPr>
            </w:pPr>
            <w:r w:rsidRPr="00FE7C91">
              <w:rPr>
                <w:rFonts w:ascii="Calibri" w:hAnsi="Calibri" w:cs="Calibri"/>
              </w:rPr>
              <w:t>Mechanische Komponenten: Auch die mechanischen Teile der Windkraftanlagen, wie Getriebe und Generatoren, können Infraschall erzeugen, insbesondere wenn sie in Bewegung sind.</w:t>
            </w:r>
          </w:p>
          <w:p w14:paraId="6EEFBB16" w14:textId="496D6320" w:rsidR="00665C6D" w:rsidRDefault="00665C6D" w:rsidP="00665C6D">
            <w:pPr>
              <w:spacing w:line="276" w:lineRule="auto"/>
              <w:ind w:left="360"/>
              <w:rPr>
                <w:rFonts w:ascii="Calibri" w:hAnsi="Calibri" w:cs="Calibri"/>
              </w:rPr>
            </w:pPr>
          </w:p>
          <w:p w14:paraId="0480AD07" w14:textId="77777777" w:rsidR="0080625C" w:rsidRPr="00FE7C91" w:rsidRDefault="0080625C" w:rsidP="00665C6D">
            <w:pPr>
              <w:spacing w:line="276" w:lineRule="auto"/>
              <w:ind w:left="360"/>
              <w:rPr>
                <w:rFonts w:ascii="Calibri" w:hAnsi="Calibri" w:cs="Calibri"/>
              </w:rPr>
            </w:pPr>
          </w:p>
          <w:p w14:paraId="7DE926F6" w14:textId="77777777" w:rsidR="00665C6D" w:rsidRPr="00FE7C91" w:rsidRDefault="00665C6D" w:rsidP="00665C6D">
            <w:pPr>
              <w:spacing w:line="276" w:lineRule="auto"/>
              <w:rPr>
                <w:rFonts w:ascii="Calibri" w:hAnsi="Calibri" w:cs="Calibri"/>
                <w:b/>
                <w:bCs/>
              </w:rPr>
            </w:pPr>
            <w:r w:rsidRPr="00FE7C91">
              <w:rPr>
                <w:rFonts w:ascii="Calibri" w:hAnsi="Calibri" w:cs="Calibri"/>
                <w:b/>
                <w:bCs/>
              </w:rPr>
              <w:lastRenderedPageBreak/>
              <w:t>Charakteristika von Infraschall</w:t>
            </w:r>
          </w:p>
          <w:p w14:paraId="7488A1D3" w14:textId="77777777" w:rsidR="00665C6D" w:rsidRPr="00FE7C91" w:rsidRDefault="00665C6D" w:rsidP="00611D82">
            <w:pPr>
              <w:numPr>
                <w:ilvl w:val="0"/>
                <w:numId w:val="8"/>
              </w:numPr>
              <w:tabs>
                <w:tab w:val="clear" w:pos="360"/>
                <w:tab w:val="num" w:pos="720"/>
              </w:tabs>
              <w:spacing w:line="276" w:lineRule="auto"/>
              <w:rPr>
                <w:rFonts w:ascii="Calibri" w:hAnsi="Calibri" w:cs="Calibri"/>
              </w:rPr>
            </w:pPr>
            <w:r w:rsidRPr="00FE7C91">
              <w:rPr>
                <w:rFonts w:ascii="Calibri" w:hAnsi="Calibri" w:cs="Calibri"/>
              </w:rPr>
              <w:t>Wellenlängen: Da Infraschall niedrige Frequenzen hat, besitzen die Schallwellen große Wellenlängen. Dies ermöglicht es ihnen, sich über weite Strecken auszubreiten und Hindernisse wie Wände oder Bäume zu durchdringen.</w:t>
            </w:r>
          </w:p>
          <w:p w14:paraId="38B52299" w14:textId="77777777" w:rsidR="00665C6D" w:rsidRPr="00601C39" w:rsidRDefault="00665C6D" w:rsidP="00611D82">
            <w:pPr>
              <w:numPr>
                <w:ilvl w:val="0"/>
                <w:numId w:val="8"/>
              </w:numPr>
              <w:spacing w:line="276" w:lineRule="auto"/>
              <w:rPr>
                <w:rFonts w:ascii="Calibri" w:hAnsi="Calibri" w:cs="Calibri"/>
              </w:rPr>
            </w:pPr>
            <w:r w:rsidRPr="00FE7C91">
              <w:rPr>
                <w:rFonts w:ascii="Calibri" w:hAnsi="Calibri" w:cs="Calibri"/>
              </w:rPr>
              <w:t>Wahrnehmung: Menschen können Infraschall nicht direkt hören, aber sie können physische Reaktionen darauf haben, wie z.B. Unbehagen oder ein Gefühl von Druck.</w:t>
            </w:r>
          </w:p>
          <w:p w14:paraId="17FD26AB" w14:textId="77777777" w:rsidR="00665C6D" w:rsidRDefault="00665C6D" w:rsidP="00665C6D">
            <w:pPr>
              <w:spacing w:line="276" w:lineRule="auto"/>
              <w:rPr>
                <w:rFonts w:ascii="Calibri" w:hAnsi="Calibri" w:cs="Calibri"/>
                <w:b/>
                <w:bCs/>
              </w:rPr>
            </w:pPr>
          </w:p>
          <w:p w14:paraId="65C134DA" w14:textId="77777777" w:rsidR="00665C6D" w:rsidRPr="00A97B31" w:rsidRDefault="00665C6D" w:rsidP="00665C6D">
            <w:pPr>
              <w:spacing w:line="276" w:lineRule="auto"/>
              <w:rPr>
                <w:rFonts w:ascii="Calibri" w:hAnsi="Calibri" w:cs="Calibri"/>
                <w:b/>
                <w:bCs/>
              </w:rPr>
            </w:pPr>
            <w:r w:rsidRPr="00A97B31">
              <w:rPr>
                <w:rFonts w:ascii="Calibri" w:hAnsi="Calibri" w:cs="Calibri"/>
                <w:b/>
                <w:bCs/>
              </w:rPr>
              <w:t>Lärm</w:t>
            </w:r>
          </w:p>
          <w:p w14:paraId="40157B04" w14:textId="77777777" w:rsidR="00665C6D" w:rsidRPr="00A97B31" w:rsidRDefault="00665C6D" w:rsidP="00611D82">
            <w:pPr>
              <w:numPr>
                <w:ilvl w:val="0"/>
                <w:numId w:val="9"/>
              </w:numPr>
              <w:spacing w:line="276" w:lineRule="auto"/>
              <w:rPr>
                <w:rFonts w:ascii="Calibri" w:hAnsi="Calibri" w:cs="Calibri"/>
              </w:rPr>
            </w:pPr>
            <w:r w:rsidRPr="00A97B31">
              <w:rPr>
                <w:rFonts w:ascii="Calibri" w:hAnsi="Calibri" w:cs="Calibri"/>
              </w:rPr>
              <w:t xml:space="preserve">Arten von Lärm: Windkraftanlagen erzeugen zwei Haupttypen von Lärm: </w:t>
            </w:r>
          </w:p>
          <w:p w14:paraId="131D30E8" w14:textId="77777777" w:rsidR="00665C6D" w:rsidRPr="00A97B31" w:rsidRDefault="00665C6D" w:rsidP="00611D82">
            <w:pPr>
              <w:numPr>
                <w:ilvl w:val="1"/>
                <w:numId w:val="9"/>
              </w:numPr>
              <w:spacing w:line="276" w:lineRule="auto"/>
              <w:rPr>
                <w:rFonts w:ascii="Calibri" w:hAnsi="Calibri" w:cs="Calibri"/>
              </w:rPr>
            </w:pPr>
            <w:r w:rsidRPr="00A97B31">
              <w:rPr>
                <w:rFonts w:ascii="Calibri" w:hAnsi="Calibri" w:cs="Calibri"/>
              </w:rPr>
              <w:t>Aerodynamischer Lärm: Entsteht durch den Luftstrom über die Rotorblätter.</w:t>
            </w:r>
          </w:p>
          <w:p w14:paraId="61E9EFB3" w14:textId="77777777" w:rsidR="00665C6D" w:rsidRPr="00A97B31" w:rsidRDefault="00665C6D" w:rsidP="00611D82">
            <w:pPr>
              <w:numPr>
                <w:ilvl w:val="1"/>
                <w:numId w:val="9"/>
              </w:numPr>
              <w:spacing w:line="276" w:lineRule="auto"/>
              <w:rPr>
                <w:rFonts w:ascii="Calibri" w:hAnsi="Calibri" w:cs="Calibri"/>
              </w:rPr>
            </w:pPr>
            <w:r w:rsidRPr="00A97B31">
              <w:rPr>
                <w:rFonts w:ascii="Calibri" w:hAnsi="Calibri" w:cs="Calibri"/>
              </w:rPr>
              <w:t>Mechanischer Lärm: Kommt von beweglichen Teilen der Anlage, wie dem Generator und dem Getriebe.</w:t>
            </w:r>
          </w:p>
          <w:p w14:paraId="669D8170" w14:textId="77777777" w:rsidR="00665C6D" w:rsidRPr="00A97B31" w:rsidRDefault="00665C6D" w:rsidP="00611D82">
            <w:pPr>
              <w:numPr>
                <w:ilvl w:val="0"/>
                <w:numId w:val="9"/>
              </w:numPr>
              <w:spacing w:line="276" w:lineRule="auto"/>
              <w:rPr>
                <w:rFonts w:ascii="Calibri" w:hAnsi="Calibri" w:cs="Calibri"/>
              </w:rPr>
            </w:pPr>
            <w:r w:rsidRPr="00A97B31">
              <w:rPr>
                <w:rFonts w:ascii="Calibri" w:hAnsi="Calibri" w:cs="Calibri"/>
              </w:rPr>
              <w:t>Lärmniveau: Der erzeugte Lärm kann je nach Windgeschwindigkeit, Bauweise der Anlage und Umgebung variieren. In der Regel liegt der Lärmpegel</w:t>
            </w:r>
            <w:r w:rsidRPr="00601C39">
              <w:rPr>
                <w:rFonts w:ascii="Calibri" w:hAnsi="Calibri" w:cs="Calibri"/>
              </w:rPr>
              <w:t xml:space="preserve"> bei einem Abstand von 600 m </w:t>
            </w:r>
            <w:r w:rsidRPr="00A97B31">
              <w:rPr>
                <w:rFonts w:ascii="Calibri" w:hAnsi="Calibri" w:cs="Calibri"/>
              </w:rPr>
              <w:t>von Windkraftanlagen zwischen 35 dB und 50 dB, was als vergleichsweise leise gilt, jedoch von Anwohnern als störend empfunden werden kann.</w:t>
            </w:r>
          </w:p>
          <w:p w14:paraId="437B969B" w14:textId="77777777" w:rsidR="00665C6D" w:rsidRDefault="00665C6D" w:rsidP="00665C6D">
            <w:pPr>
              <w:spacing w:line="276" w:lineRule="auto"/>
              <w:rPr>
                <w:rFonts w:ascii="Calibri" w:hAnsi="Calibri" w:cs="Calibri"/>
                <w:b/>
                <w:bCs/>
              </w:rPr>
            </w:pPr>
          </w:p>
          <w:p w14:paraId="72B68BC9" w14:textId="77777777" w:rsidR="00394AD2" w:rsidRDefault="00394AD2" w:rsidP="00665C6D">
            <w:pPr>
              <w:spacing w:line="276" w:lineRule="auto"/>
              <w:rPr>
                <w:rFonts w:ascii="Calibri" w:hAnsi="Calibri" w:cs="Calibri"/>
                <w:b/>
                <w:bCs/>
              </w:rPr>
            </w:pPr>
          </w:p>
          <w:p w14:paraId="774D87E1" w14:textId="271F3164" w:rsidR="00665C6D" w:rsidRPr="00A97B31" w:rsidRDefault="00665C6D" w:rsidP="00665C6D">
            <w:pPr>
              <w:spacing w:line="276" w:lineRule="auto"/>
              <w:rPr>
                <w:rFonts w:ascii="Calibri" w:hAnsi="Calibri" w:cs="Calibri"/>
                <w:b/>
                <w:bCs/>
              </w:rPr>
            </w:pPr>
            <w:r w:rsidRPr="00A97B31">
              <w:rPr>
                <w:rFonts w:ascii="Calibri" w:hAnsi="Calibri" w:cs="Calibri"/>
                <w:b/>
                <w:bCs/>
              </w:rPr>
              <w:t>Gesundheitliche Auswirkungen auf die Bevölkerung</w:t>
            </w:r>
          </w:p>
          <w:p w14:paraId="7462BF31" w14:textId="77777777" w:rsidR="00665C6D" w:rsidRPr="00A97B31" w:rsidRDefault="00665C6D" w:rsidP="00665C6D">
            <w:pPr>
              <w:spacing w:line="276" w:lineRule="auto"/>
              <w:rPr>
                <w:rFonts w:ascii="Calibri" w:hAnsi="Calibri" w:cs="Calibri"/>
              </w:rPr>
            </w:pPr>
            <w:r w:rsidRPr="00A97B31">
              <w:rPr>
                <w:rFonts w:ascii="Calibri" w:hAnsi="Calibri" w:cs="Calibri"/>
              </w:rPr>
              <w:t>Mögliche Symptome</w:t>
            </w:r>
          </w:p>
          <w:p w14:paraId="0B4DAFC4" w14:textId="77777777" w:rsidR="00665C6D" w:rsidRPr="00A97B31" w:rsidRDefault="00665C6D" w:rsidP="00611D82">
            <w:pPr>
              <w:numPr>
                <w:ilvl w:val="0"/>
                <w:numId w:val="10"/>
              </w:numPr>
              <w:spacing w:line="276" w:lineRule="auto"/>
              <w:rPr>
                <w:rFonts w:ascii="Calibri" w:hAnsi="Calibri" w:cs="Calibri"/>
              </w:rPr>
            </w:pPr>
            <w:r w:rsidRPr="00A97B31">
              <w:rPr>
                <w:rFonts w:ascii="Calibri" w:hAnsi="Calibri" w:cs="Calibri"/>
              </w:rPr>
              <w:t>Schlafstörungen: Menschen, die in der Nähe von Windkraftanlagen leben, berichten häufig von Schlafproblemen, die möglicherweise durch den erzeugten Lärm und Infraschall verursacht werden.</w:t>
            </w:r>
          </w:p>
          <w:p w14:paraId="3E5CBA82" w14:textId="77777777" w:rsidR="00665C6D" w:rsidRPr="00A97B31" w:rsidRDefault="00665C6D" w:rsidP="00611D82">
            <w:pPr>
              <w:numPr>
                <w:ilvl w:val="0"/>
                <w:numId w:val="10"/>
              </w:numPr>
              <w:spacing w:line="276" w:lineRule="auto"/>
              <w:rPr>
                <w:rFonts w:ascii="Calibri" w:hAnsi="Calibri" w:cs="Calibri"/>
              </w:rPr>
            </w:pPr>
            <w:r w:rsidRPr="00A97B31">
              <w:rPr>
                <w:rFonts w:ascii="Calibri" w:hAnsi="Calibri" w:cs="Calibri"/>
              </w:rPr>
              <w:t>Stress und Angst: Chronischer Lärm kann Stressreaktionen hervorrufen, die zu Angstzuständen und anderen psychischen Gesundheitsproblemen führen können.</w:t>
            </w:r>
          </w:p>
          <w:p w14:paraId="066BF1EF" w14:textId="77777777" w:rsidR="00665C6D" w:rsidRPr="00A97B31" w:rsidRDefault="00665C6D" w:rsidP="00611D82">
            <w:pPr>
              <w:numPr>
                <w:ilvl w:val="0"/>
                <w:numId w:val="10"/>
              </w:numPr>
              <w:spacing w:line="276" w:lineRule="auto"/>
              <w:rPr>
                <w:rFonts w:ascii="Calibri" w:hAnsi="Calibri" w:cs="Calibri"/>
              </w:rPr>
            </w:pPr>
            <w:r w:rsidRPr="00A97B31">
              <w:rPr>
                <w:rFonts w:ascii="Calibri" w:hAnsi="Calibri" w:cs="Calibri"/>
              </w:rPr>
              <w:t>Körperliche Beschwerden: Einige Personen berichten von Symptomen wie Kopfschmerzen, Schwindel, Übelkeit und allgemeinem Unwohlsein, die mit der Nähe zu Windkraftanlagen in Verbindung gebracht werden.</w:t>
            </w:r>
          </w:p>
          <w:p w14:paraId="762D1618" w14:textId="77777777" w:rsidR="00665C6D" w:rsidRDefault="00665C6D" w:rsidP="00665C6D">
            <w:pPr>
              <w:spacing w:line="276" w:lineRule="auto"/>
              <w:rPr>
                <w:rFonts w:ascii="Calibri" w:hAnsi="Calibri" w:cs="Calibri"/>
                <w:b/>
                <w:bCs/>
              </w:rPr>
            </w:pPr>
          </w:p>
          <w:p w14:paraId="3AB5805E" w14:textId="77777777" w:rsidR="00665C6D" w:rsidRPr="00A97B31" w:rsidRDefault="00665C6D" w:rsidP="00665C6D">
            <w:pPr>
              <w:spacing w:line="276" w:lineRule="auto"/>
              <w:rPr>
                <w:rFonts w:ascii="Calibri" w:hAnsi="Calibri" w:cs="Calibri"/>
                <w:b/>
                <w:bCs/>
              </w:rPr>
            </w:pPr>
            <w:r w:rsidRPr="00A97B31">
              <w:rPr>
                <w:rFonts w:ascii="Calibri" w:hAnsi="Calibri" w:cs="Calibri"/>
                <w:b/>
                <w:bCs/>
              </w:rPr>
              <w:t>Forschung und Studien</w:t>
            </w:r>
          </w:p>
          <w:p w14:paraId="600A747B" w14:textId="77777777" w:rsidR="00665C6D" w:rsidRPr="00A97B31" w:rsidRDefault="00665C6D" w:rsidP="00665C6D">
            <w:pPr>
              <w:spacing w:line="276" w:lineRule="auto"/>
              <w:rPr>
                <w:rFonts w:ascii="Calibri" w:hAnsi="Calibri" w:cs="Calibri"/>
              </w:rPr>
            </w:pPr>
            <w:r w:rsidRPr="00A97B31">
              <w:rPr>
                <w:rFonts w:ascii="Calibri" w:hAnsi="Calibri" w:cs="Calibri"/>
              </w:rPr>
              <w:t>Die wissenschaftliche Forschung zu den gesundheitlichen Auswirkungen von Infraschall und Lärm ist vielfältig und oft umstritten. Einige Studien zeigen keine signifikanten gesundheitlichen Auswirkungen, während andere auf potenzielle Risiken hinweisen. Die Ergebnisse können je nach Region, Methodik und den spezifischen Bedingungen der Windkraftanlagen variieren.</w:t>
            </w:r>
          </w:p>
          <w:p w14:paraId="47605A30" w14:textId="77777777" w:rsidR="00665C6D" w:rsidRDefault="00665C6D" w:rsidP="00665C6D">
            <w:pPr>
              <w:spacing w:line="276" w:lineRule="auto"/>
              <w:rPr>
                <w:rFonts w:ascii="Calibri" w:hAnsi="Calibri" w:cs="Calibri"/>
                <w:b/>
                <w:bCs/>
              </w:rPr>
            </w:pPr>
            <w:r>
              <w:rPr>
                <w:rFonts w:ascii="Calibri" w:hAnsi="Calibri" w:cs="Calibri"/>
                <w:b/>
                <w:bCs/>
              </w:rPr>
              <w:br w:type="page"/>
            </w:r>
          </w:p>
          <w:p w14:paraId="5670C824" w14:textId="77777777" w:rsidR="00665C6D" w:rsidRPr="00601C39" w:rsidRDefault="00665C6D" w:rsidP="00665C6D">
            <w:pPr>
              <w:spacing w:line="276" w:lineRule="auto"/>
              <w:rPr>
                <w:rFonts w:ascii="Calibri" w:hAnsi="Calibri" w:cs="Calibri"/>
                <w:b/>
                <w:bCs/>
              </w:rPr>
            </w:pPr>
            <w:r>
              <w:rPr>
                <w:rFonts w:ascii="Calibri" w:hAnsi="Calibri" w:cs="Calibri"/>
                <w:b/>
                <w:bCs/>
              </w:rPr>
              <w:t>Mögliche Gegenargumente</w:t>
            </w:r>
          </w:p>
          <w:p w14:paraId="3FBAEBB7" w14:textId="77777777" w:rsidR="00665C6D" w:rsidRPr="00A97B31" w:rsidRDefault="00665C6D" w:rsidP="00665C6D">
            <w:pPr>
              <w:spacing w:line="276" w:lineRule="auto"/>
              <w:rPr>
                <w:rFonts w:ascii="Calibri" w:hAnsi="Calibri" w:cs="Calibri"/>
              </w:rPr>
            </w:pPr>
            <w:r w:rsidRPr="00A97B31">
              <w:rPr>
                <w:rFonts w:ascii="Calibri" w:hAnsi="Calibri" w:cs="Calibri"/>
                <w:b/>
                <w:bCs/>
              </w:rPr>
              <w:t>Lärmschutzrichtlinien:</w:t>
            </w:r>
            <w:r w:rsidRPr="00A97B31">
              <w:rPr>
                <w:rFonts w:ascii="Calibri" w:hAnsi="Calibri" w:cs="Calibri"/>
              </w:rPr>
              <w:t xml:space="preserve"> </w:t>
            </w:r>
            <w:r>
              <w:rPr>
                <w:rFonts w:ascii="Calibri" w:hAnsi="Calibri" w:cs="Calibri"/>
              </w:rPr>
              <w:t>Es gibt</w:t>
            </w:r>
            <w:r w:rsidRPr="00A97B31">
              <w:rPr>
                <w:rFonts w:ascii="Calibri" w:hAnsi="Calibri" w:cs="Calibri"/>
              </w:rPr>
              <w:t xml:space="preserve"> gesetzliche Richtlinien, die die Lärmemissionen von Windkraftanlagen regulieren. Diese Vorschriften legen Grenzwerte für den zulässigen Lärmpegel fest, um die Gesundheit der Anwohner zu schützen.</w:t>
            </w:r>
          </w:p>
          <w:p w14:paraId="7A3FE200" w14:textId="77777777" w:rsidR="00E23781" w:rsidRDefault="00E23781" w:rsidP="00665C6D">
            <w:pPr>
              <w:spacing w:line="276" w:lineRule="auto"/>
              <w:rPr>
                <w:rFonts w:ascii="Calibri" w:hAnsi="Calibri" w:cs="Calibri"/>
                <w:b/>
                <w:bCs/>
              </w:rPr>
            </w:pPr>
          </w:p>
          <w:p w14:paraId="1D82F4A9" w14:textId="77777777" w:rsidR="00E23781" w:rsidRDefault="00E23781" w:rsidP="00665C6D">
            <w:pPr>
              <w:spacing w:line="276" w:lineRule="auto"/>
              <w:rPr>
                <w:rFonts w:ascii="Calibri" w:hAnsi="Calibri" w:cs="Calibri"/>
                <w:b/>
                <w:bCs/>
              </w:rPr>
            </w:pPr>
          </w:p>
          <w:p w14:paraId="00F18EC5" w14:textId="7FCE042B" w:rsidR="00665C6D" w:rsidRPr="00601C39" w:rsidRDefault="00665C6D" w:rsidP="00665C6D">
            <w:pPr>
              <w:spacing w:line="276" w:lineRule="auto"/>
              <w:rPr>
                <w:rFonts w:ascii="Calibri" w:hAnsi="Calibri" w:cs="Calibri"/>
              </w:rPr>
            </w:pPr>
            <w:r w:rsidRPr="00A97B31">
              <w:rPr>
                <w:rFonts w:ascii="Calibri" w:hAnsi="Calibri" w:cs="Calibri"/>
                <w:b/>
                <w:bCs/>
              </w:rPr>
              <w:lastRenderedPageBreak/>
              <w:t>Abstandsregelungen:</w:t>
            </w:r>
            <w:r w:rsidRPr="00A97B31">
              <w:rPr>
                <w:rFonts w:ascii="Calibri" w:hAnsi="Calibri" w:cs="Calibri"/>
              </w:rPr>
              <w:t xml:space="preserve"> Einige Länder haben Mindestabstände zwischen Windkraftanlagen und Wohngebieten festgelegt, um die Exposition gegenüber Lärm und Infraschall zu reduzieren.</w:t>
            </w:r>
          </w:p>
          <w:p w14:paraId="4DFED363" w14:textId="77777777" w:rsidR="00665C6D" w:rsidRDefault="00665C6D" w:rsidP="00665C6D">
            <w:pPr>
              <w:spacing w:line="276" w:lineRule="auto"/>
              <w:rPr>
                <w:rFonts w:ascii="Calibri" w:hAnsi="Calibri" w:cs="Calibri"/>
              </w:rPr>
            </w:pPr>
            <w:r w:rsidRPr="00162C8A">
              <w:rPr>
                <w:rFonts w:ascii="Calibri" w:hAnsi="Calibri" w:cs="Calibri"/>
              </w:rPr>
              <w:t>Die Abstandsregelungen für Windkraftanlagen zu Wohngebäuden variieren je nach Land und Region. Es gibt jedoch einige allgemeine Richtlinien und Empfehlungen, die häufig beachtet werden:</w:t>
            </w:r>
          </w:p>
          <w:p w14:paraId="4400632B" w14:textId="77777777" w:rsidR="00665C6D" w:rsidRPr="00601C39" w:rsidRDefault="00665C6D" w:rsidP="00665C6D">
            <w:pPr>
              <w:spacing w:line="276" w:lineRule="auto"/>
              <w:rPr>
                <w:rFonts w:ascii="Calibri" w:hAnsi="Calibri" w:cs="Calibri"/>
              </w:rPr>
            </w:pPr>
          </w:p>
          <w:p w14:paraId="5DE944A2" w14:textId="77777777" w:rsidR="00665C6D" w:rsidRPr="00162C8A" w:rsidRDefault="00665C6D" w:rsidP="00665C6D">
            <w:pPr>
              <w:spacing w:line="276" w:lineRule="auto"/>
              <w:rPr>
                <w:rFonts w:ascii="Calibri" w:hAnsi="Calibri" w:cs="Calibri"/>
                <w:u w:val="single"/>
              </w:rPr>
            </w:pPr>
            <w:r w:rsidRPr="00162C8A">
              <w:rPr>
                <w:rFonts w:ascii="Calibri" w:hAnsi="Calibri" w:cs="Calibri"/>
                <w:u w:val="single"/>
              </w:rPr>
              <w:t>Allgemeine Abstandsregelungen</w:t>
            </w:r>
          </w:p>
          <w:p w14:paraId="58FAD6CA" w14:textId="77777777" w:rsidR="00665C6D" w:rsidRDefault="00665C6D" w:rsidP="00611D82">
            <w:pPr>
              <w:numPr>
                <w:ilvl w:val="0"/>
                <w:numId w:val="12"/>
              </w:numPr>
              <w:tabs>
                <w:tab w:val="clear" w:pos="360"/>
                <w:tab w:val="num" w:pos="720"/>
              </w:tabs>
              <w:spacing w:line="276" w:lineRule="auto"/>
              <w:rPr>
                <w:rFonts w:ascii="Calibri" w:hAnsi="Calibri" w:cs="Calibri"/>
              </w:rPr>
            </w:pPr>
            <w:r w:rsidRPr="00162C8A">
              <w:rPr>
                <w:rFonts w:ascii="Calibri" w:hAnsi="Calibri" w:cs="Calibri"/>
              </w:rPr>
              <w:t>In Deutschland gibt es keine einheitliche Regelung für den Abstand von Windkraftanlagen zu Wohngebäuden, da dies von den Bundesländern unterschiedlich geregelt wird. In vielen Bundesländern beträgt der empfohlene Abstand zwischen 500 und 1.000 Metern zur nächsten Wohnbebauung. In einigen Fällen kann dieser Abstand auch größer sein, abhängig von der Höhe der Windkraftanlage und den spezifischen Lärmschutzvorschriften.</w:t>
            </w:r>
          </w:p>
          <w:p w14:paraId="2A0ED85A" w14:textId="77777777" w:rsidR="00665C6D" w:rsidRPr="00162C8A" w:rsidRDefault="00665C6D" w:rsidP="00665C6D">
            <w:pPr>
              <w:spacing w:line="276" w:lineRule="auto"/>
              <w:ind w:left="360"/>
              <w:rPr>
                <w:rFonts w:ascii="Calibri" w:hAnsi="Calibri" w:cs="Calibri"/>
              </w:rPr>
            </w:pPr>
          </w:p>
          <w:p w14:paraId="168ECDCA" w14:textId="77777777" w:rsidR="00665C6D" w:rsidRPr="00162C8A" w:rsidRDefault="00665C6D" w:rsidP="00665C6D">
            <w:pPr>
              <w:spacing w:line="276" w:lineRule="auto"/>
              <w:rPr>
                <w:rFonts w:ascii="Calibri" w:hAnsi="Calibri" w:cs="Calibri"/>
                <w:u w:val="single"/>
              </w:rPr>
            </w:pPr>
            <w:r w:rsidRPr="00162C8A">
              <w:rPr>
                <w:rFonts w:ascii="Calibri" w:hAnsi="Calibri" w:cs="Calibri"/>
                <w:u w:val="single"/>
              </w:rPr>
              <w:t>Faktoren, die die Abstandsregelungen beeinflussen</w:t>
            </w:r>
          </w:p>
          <w:p w14:paraId="7F7970BB" w14:textId="77777777" w:rsidR="00665C6D" w:rsidRPr="00162C8A" w:rsidRDefault="00665C6D" w:rsidP="00665C6D">
            <w:pPr>
              <w:spacing w:line="276" w:lineRule="auto"/>
              <w:rPr>
                <w:rFonts w:ascii="Calibri" w:hAnsi="Calibri" w:cs="Calibri"/>
              </w:rPr>
            </w:pPr>
            <w:r w:rsidRPr="00162C8A">
              <w:rPr>
                <w:rFonts w:ascii="Calibri" w:hAnsi="Calibri" w:cs="Calibri"/>
              </w:rPr>
              <w:t>Die genauen Abstandsregelungen können durch verschiedene Faktoren beeinflusst werden, darunter:</w:t>
            </w:r>
          </w:p>
          <w:p w14:paraId="70E6B888" w14:textId="77777777" w:rsidR="00665C6D" w:rsidRPr="00162C8A" w:rsidRDefault="00665C6D" w:rsidP="00611D82">
            <w:pPr>
              <w:numPr>
                <w:ilvl w:val="0"/>
                <w:numId w:val="13"/>
              </w:numPr>
              <w:spacing w:line="276" w:lineRule="auto"/>
              <w:rPr>
                <w:rFonts w:ascii="Calibri" w:hAnsi="Calibri" w:cs="Calibri"/>
              </w:rPr>
            </w:pPr>
            <w:r w:rsidRPr="00162C8A">
              <w:rPr>
                <w:rFonts w:ascii="Calibri" w:hAnsi="Calibri" w:cs="Calibri"/>
              </w:rPr>
              <w:t>Höhe der Windkraftanlage: Höhere Anlagen können größere Abstände erfordern, um Lärm- und Infraschallbelastungen zu minimieren.</w:t>
            </w:r>
          </w:p>
          <w:p w14:paraId="5E422A52" w14:textId="77777777" w:rsidR="00665C6D" w:rsidRPr="00162C8A" w:rsidRDefault="00665C6D" w:rsidP="00611D82">
            <w:pPr>
              <w:numPr>
                <w:ilvl w:val="0"/>
                <w:numId w:val="13"/>
              </w:numPr>
              <w:spacing w:line="276" w:lineRule="auto"/>
              <w:rPr>
                <w:rFonts w:ascii="Calibri" w:hAnsi="Calibri" w:cs="Calibri"/>
              </w:rPr>
            </w:pPr>
            <w:r w:rsidRPr="00162C8A">
              <w:rPr>
                <w:rFonts w:ascii="Calibri" w:hAnsi="Calibri" w:cs="Calibri"/>
              </w:rPr>
              <w:t>Lärmschutzvorschriften: Die lokalen Lärmschutzrichtlinien können bestimmen, wie nah Windkraftanlagen an Wohngebäuden stehen dürfen.</w:t>
            </w:r>
          </w:p>
          <w:p w14:paraId="2B5E81CD" w14:textId="77777777" w:rsidR="00665C6D" w:rsidRDefault="00665C6D" w:rsidP="00611D82">
            <w:pPr>
              <w:numPr>
                <w:ilvl w:val="0"/>
                <w:numId w:val="13"/>
              </w:numPr>
              <w:spacing w:line="276" w:lineRule="auto"/>
              <w:rPr>
                <w:rFonts w:ascii="Calibri" w:hAnsi="Calibri" w:cs="Calibri"/>
              </w:rPr>
            </w:pPr>
            <w:r w:rsidRPr="00162C8A">
              <w:rPr>
                <w:rFonts w:ascii="Calibri" w:hAnsi="Calibri" w:cs="Calibri"/>
              </w:rPr>
              <w:t>Topographie: Die geografischen Gegebenheiten, wie Hügel oder Täler, können ebenfalls die Schallausbreitung beeinflussen und damit die erforderlichen Abstände.</w:t>
            </w:r>
          </w:p>
          <w:p w14:paraId="63A67288" w14:textId="77777777" w:rsidR="00665C6D" w:rsidRPr="00A97B31" w:rsidRDefault="00665C6D" w:rsidP="00665C6D">
            <w:pPr>
              <w:spacing w:line="276" w:lineRule="auto"/>
              <w:ind w:left="360"/>
              <w:rPr>
                <w:rFonts w:ascii="Calibri" w:hAnsi="Calibri" w:cs="Calibri"/>
              </w:rPr>
            </w:pPr>
          </w:p>
          <w:p w14:paraId="0384BC2D" w14:textId="77777777" w:rsidR="00665C6D" w:rsidRPr="00A97B31" w:rsidRDefault="00665C6D" w:rsidP="00665C6D">
            <w:pPr>
              <w:spacing w:line="276" w:lineRule="auto"/>
              <w:rPr>
                <w:rFonts w:ascii="Calibri" w:hAnsi="Calibri" w:cs="Calibri"/>
                <w:b/>
                <w:bCs/>
              </w:rPr>
            </w:pPr>
            <w:r w:rsidRPr="00A97B31">
              <w:rPr>
                <w:rFonts w:ascii="Calibri" w:hAnsi="Calibri" w:cs="Calibri"/>
                <w:b/>
                <w:bCs/>
              </w:rPr>
              <w:t>Technologische Entwicklungen</w:t>
            </w:r>
          </w:p>
          <w:p w14:paraId="1633CBFD" w14:textId="77777777" w:rsidR="00665C6D" w:rsidRPr="00A97B31" w:rsidRDefault="00665C6D" w:rsidP="00611D82">
            <w:pPr>
              <w:numPr>
                <w:ilvl w:val="0"/>
                <w:numId w:val="11"/>
              </w:numPr>
              <w:tabs>
                <w:tab w:val="clear" w:pos="360"/>
                <w:tab w:val="num" w:pos="720"/>
              </w:tabs>
              <w:spacing w:line="276" w:lineRule="auto"/>
              <w:rPr>
                <w:rFonts w:ascii="Calibri" w:hAnsi="Calibri" w:cs="Calibri"/>
              </w:rPr>
            </w:pPr>
            <w:r w:rsidRPr="00A97B31">
              <w:rPr>
                <w:rFonts w:ascii="Calibri" w:hAnsi="Calibri" w:cs="Calibri"/>
              </w:rPr>
              <w:t>Geräuschreduzierung</w:t>
            </w:r>
            <w:r w:rsidRPr="00601C39">
              <w:rPr>
                <w:rFonts w:ascii="Calibri" w:hAnsi="Calibri" w:cs="Calibri"/>
              </w:rPr>
              <w:t xml:space="preserve">: </w:t>
            </w:r>
            <w:r w:rsidRPr="00A97B31">
              <w:rPr>
                <w:rFonts w:ascii="Calibri" w:hAnsi="Calibri" w:cs="Calibri"/>
              </w:rPr>
              <w:t>Die Technologie zur Reduzierung von Lärm hat sich weiterentwickelt. Moderne Windkraftanlagen sind oft so konstruiert, dass sie leiser arbeiten, indem sie z.B. spezielle Rotorblätter verwenden, die den aerodynamischen Lärm minimieren.</w:t>
            </w:r>
          </w:p>
          <w:p w14:paraId="21028BE1" w14:textId="537CE455" w:rsidR="00665C6D" w:rsidRDefault="00665C6D" w:rsidP="00611D82">
            <w:pPr>
              <w:numPr>
                <w:ilvl w:val="0"/>
                <w:numId w:val="11"/>
              </w:numPr>
              <w:tabs>
                <w:tab w:val="clear" w:pos="360"/>
                <w:tab w:val="num" w:pos="720"/>
              </w:tabs>
              <w:spacing w:line="276" w:lineRule="auto"/>
              <w:rPr>
                <w:rFonts w:ascii="Calibri" w:hAnsi="Calibri" w:cs="Calibri"/>
              </w:rPr>
            </w:pPr>
            <w:r w:rsidRPr="00A97B31">
              <w:rPr>
                <w:rFonts w:ascii="Calibri" w:hAnsi="Calibri" w:cs="Calibri"/>
              </w:rPr>
              <w:t>Monitoring-Systeme: Einige Betreiber installieren Systeme zur kontinuierlichen Überwachung von Lärm und Infraschall, um sicherzustellen, dass die Grenzwerte eingehalten werden und um gegebenenfalls Anpassungen vorzunehmen.</w:t>
            </w:r>
          </w:p>
          <w:p w14:paraId="795076DA" w14:textId="1EEC9191" w:rsidR="001E2D52" w:rsidRDefault="001E2D52" w:rsidP="001E2D52">
            <w:pPr>
              <w:spacing w:line="276" w:lineRule="auto"/>
              <w:rPr>
                <w:rFonts w:ascii="Calibri" w:hAnsi="Calibri" w:cs="Calibri"/>
              </w:rPr>
            </w:pPr>
          </w:p>
          <w:p w14:paraId="749931A1" w14:textId="12034223" w:rsidR="001E2D52" w:rsidRPr="00394AD2" w:rsidRDefault="001E2D52" w:rsidP="001E2D52">
            <w:pPr>
              <w:spacing w:line="276" w:lineRule="auto"/>
              <w:rPr>
                <w:rFonts w:ascii="Calibri" w:hAnsi="Calibri" w:cs="Calibri"/>
                <w:b/>
                <w:bCs/>
              </w:rPr>
            </w:pPr>
            <w:r w:rsidRPr="00394AD2">
              <w:rPr>
                <w:rFonts w:ascii="Calibri" w:hAnsi="Calibri" w:cs="Calibri"/>
                <w:b/>
                <w:bCs/>
              </w:rPr>
              <w:t>Mögliche These der Lernenden:</w:t>
            </w:r>
          </w:p>
          <w:p w14:paraId="220D037F" w14:textId="6223BAE0" w:rsidR="001E2D52" w:rsidRPr="00394AD2" w:rsidRDefault="001E2D52" w:rsidP="00611D82">
            <w:pPr>
              <w:pStyle w:val="Listenabsatz"/>
              <w:numPr>
                <w:ilvl w:val="0"/>
                <w:numId w:val="21"/>
              </w:numPr>
              <w:spacing w:line="276" w:lineRule="auto"/>
              <w:rPr>
                <w:rFonts w:ascii="Calibri" w:hAnsi="Calibri" w:cs="Calibri"/>
              </w:rPr>
            </w:pPr>
            <w:r w:rsidRPr="00394AD2">
              <w:rPr>
                <w:rFonts w:ascii="Calibri" w:hAnsi="Calibri" w:cs="Calibri"/>
              </w:rPr>
              <w:t>Die Errichtung von Windkraftanlagen gefährdet die Gesundheit der Bevölkerung durch die Emission von Infraschall und Lärm.</w:t>
            </w:r>
          </w:p>
          <w:p w14:paraId="2FAC9569" w14:textId="38C0280E" w:rsidR="00665C6D" w:rsidRPr="00033EA0" w:rsidRDefault="00665C6D" w:rsidP="00B72670">
            <w:pPr>
              <w:contextualSpacing/>
              <w:rPr>
                <w:b/>
                <w:bCs/>
                <w:sz w:val="28"/>
                <w:szCs w:val="28"/>
              </w:rPr>
            </w:pPr>
          </w:p>
        </w:tc>
      </w:tr>
    </w:tbl>
    <w:p w14:paraId="4ADAC261" w14:textId="77777777" w:rsidR="007773C5" w:rsidRDefault="007773C5">
      <w:r>
        <w:lastRenderedPageBreak/>
        <w:br w:type="page"/>
      </w:r>
    </w:p>
    <w:tbl>
      <w:tblPr>
        <w:tblStyle w:val="Tabellenraster"/>
        <w:tblW w:w="10060" w:type="dxa"/>
        <w:tblLayout w:type="fixed"/>
        <w:tblLook w:val="04A0" w:firstRow="1" w:lastRow="0" w:firstColumn="1" w:lastColumn="0" w:noHBand="0" w:noVBand="1"/>
      </w:tblPr>
      <w:tblGrid>
        <w:gridCol w:w="10060"/>
      </w:tblGrid>
      <w:tr w:rsidR="0025571C" w:rsidRPr="00E23781" w14:paraId="21550C0F" w14:textId="77777777" w:rsidTr="00B62E48">
        <w:trPr>
          <w:trHeight w:val="501"/>
        </w:trPr>
        <w:tc>
          <w:tcPr>
            <w:tcW w:w="10060" w:type="dxa"/>
          </w:tcPr>
          <w:p w14:paraId="3C44D061" w14:textId="12E734A1" w:rsidR="008B07A6" w:rsidRPr="00E23781" w:rsidRDefault="008B07A6" w:rsidP="00C54103">
            <w:pPr>
              <w:tabs>
                <w:tab w:val="left" w:pos="2573"/>
              </w:tabs>
              <w:rPr>
                <w:b/>
              </w:rPr>
            </w:pPr>
            <w:r w:rsidRPr="00E23781">
              <w:rPr>
                <w:b/>
              </w:rPr>
              <w:lastRenderedPageBreak/>
              <w:t>Recycling und Rückbau von Windkraftanlagen</w:t>
            </w:r>
          </w:p>
          <w:p w14:paraId="553AAD34" w14:textId="77777777" w:rsidR="008B07A6" w:rsidRPr="00E23781" w:rsidRDefault="008B07A6" w:rsidP="00C54103">
            <w:pPr>
              <w:tabs>
                <w:tab w:val="left" w:pos="2573"/>
              </w:tabs>
              <w:rPr>
                <w:bCs/>
                <w:i/>
                <w:iCs/>
              </w:rPr>
            </w:pPr>
          </w:p>
          <w:p w14:paraId="7BA44A0D" w14:textId="36FAF94C" w:rsidR="00FC6381" w:rsidRPr="00E23781" w:rsidRDefault="008B07A6" w:rsidP="00C54103">
            <w:pPr>
              <w:tabs>
                <w:tab w:val="left" w:pos="2573"/>
              </w:tabs>
              <w:rPr>
                <w:bCs/>
                <w:i/>
                <w:iCs/>
              </w:rPr>
            </w:pPr>
            <w:r w:rsidRPr="00E23781">
              <w:rPr>
                <w:bCs/>
                <w:i/>
                <w:iCs/>
              </w:rPr>
              <w:t>Quellen für Hinweise und Informationen:</w:t>
            </w:r>
          </w:p>
          <w:p w14:paraId="165D77CC" w14:textId="727E60F1" w:rsidR="00FC6381" w:rsidRPr="00E23781" w:rsidRDefault="002E0769" w:rsidP="00611D82">
            <w:pPr>
              <w:pStyle w:val="Listenabsatz"/>
              <w:numPr>
                <w:ilvl w:val="0"/>
                <w:numId w:val="21"/>
              </w:numPr>
              <w:tabs>
                <w:tab w:val="left" w:pos="2573"/>
              </w:tabs>
              <w:rPr>
                <w:bCs/>
              </w:rPr>
            </w:pPr>
            <w:hyperlink r:id="rId23" w:history="1">
              <w:r w:rsidR="008B07A6" w:rsidRPr="00E23781">
                <w:rPr>
                  <w:rStyle w:val="Hyperlink"/>
                  <w:bCs/>
                </w:rPr>
                <w:t>https://www.nahe-natur.com/.cm4all/uproc.php/0/Altmoos-WindenergieVersusOekologie.pdf?cdp=a&amp;_=18e09770d88</w:t>
              </w:r>
            </w:hyperlink>
          </w:p>
          <w:p w14:paraId="7559E16D" w14:textId="2DDDCBAF" w:rsidR="008B07A6" w:rsidRPr="00E23781" w:rsidRDefault="002E0769" w:rsidP="00611D82">
            <w:pPr>
              <w:pStyle w:val="Listenabsatz"/>
              <w:numPr>
                <w:ilvl w:val="0"/>
                <w:numId w:val="21"/>
              </w:numPr>
              <w:tabs>
                <w:tab w:val="left" w:pos="2573"/>
              </w:tabs>
              <w:rPr>
                <w:bCs/>
              </w:rPr>
            </w:pPr>
            <w:hyperlink r:id="rId24" w:history="1">
              <w:r w:rsidR="008B07A6" w:rsidRPr="008B07A6">
                <w:rPr>
                  <w:rFonts w:cs="Calibri"/>
                  <w:bCs/>
                  <w:color w:val="0563C1" w:themeColor="hyperlink"/>
                  <w:u w:val="single"/>
                </w:rPr>
                <w:t>https://www.baunetzwissen.de/beton/fachwissen/betonarten/recyclingbeton-930267</w:t>
              </w:r>
            </w:hyperlink>
          </w:p>
          <w:p w14:paraId="30DBD57D" w14:textId="062885E5" w:rsidR="008B07A6" w:rsidRPr="00E23781" w:rsidRDefault="002E0769" w:rsidP="00611D82">
            <w:pPr>
              <w:pStyle w:val="Listenabsatz"/>
              <w:numPr>
                <w:ilvl w:val="0"/>
                <w:numId w:val="21"/>
              </w:numPr>
              <w:tabs>
                <w:tab w:val="left" w:pos="2573"/>
              </w:tabs>
              <w:rPr>
                <w:bCs/>
              </w:rPr>
            </w:pPr>
            <w:hyperlink r:id="rId25" w:history="1">
              <w:r w:rsidR="008B07A6" w:rsidRPr="00E23781">
                <w:rPr>
                  <w:color w:val="0563C1" w:themeColor="hyperlink"/>
                  <w:u w:val="single"/>
                </w:rPr>
                <w:t>https://www.wierec.com/armierungseisen/</w:t>
              </w:r>
            </w:hyperlink>
          </w:p>
          <w:p w14:paraId="0CBE9360" w14:textId="5E292356" w:rsidR="00A11E26" w:rsidRPr="00E23781" w:rsidRDefault="002E0769" w:rsidP="00611D82">
            <w:pPr>
              <w:pStyle w:val="Listenabsatz"/>
              <w:numPr>
                <w:ilvl w:val="0"/>
                <w:numId w:val="21"/>
              </w:numPr>
              <w:tabs>
                <w:tab w:val="left" w:pos="2573"/>
              </w:tabs>
              <w:rPr>
                <w:bCs/>
              </w:rPr>
            </w:pPr>
            <w:hyperlink r:id="rId26" w:history="1">
              <w:r w:rsidR="00A11E26" w:rsidRPr="00E23781">
                <w:rPr>
                  <w:rStyle w:val="Hyperlink"/>
                  <w:rFonts w:ascii="Times New Roman" w:hAnsi="Times New Roman"/>
                  <w:kern w:val="0"/>
                  <w:lang w:eastAsia="de-DE"/>
                </w:rPr>
                <w:t>https://www.din.de/resource/blob/750872/d288ef07476368cbc08edddbbae09c4f/broschuere-din-spec-4866-data.pdf</w:t>
              </w:r>
            </w:hyperlink>
          </w:p>
          <w:p w14:paraId="32D2DB05" w14:textId="37DB30A3" w:rsidR="00A11E26" w:rsidRPr="00E23781" w:rsidRDefault="002E0769" w:rsidP="00611D82">
            <w:pPr>
              <w:pStyle w:val="Listenabsatz"/>
              <w:numPr>
                <w:ilvl w:val="0"/>
                <w:numId w:val="21"/>
              </w:numPr>
              <w:tabs>
                <w:tab w:val="left" w:pos="2573"/>
              </w:tabs>
              <w:rPr>
                <w:bCs/>
              </w:rPr>
            </w:pPr>
            <w:hyperlink r:id="rId27" w:history="1">
              <w:r w:rsidR="00A11E26" w:rsidRPr="00E23781">
                <w:rPr>
                  <w:rStyle w:val="Hyperlink"/>
                  <w:rFonts w:ascii="Times New Roman" w:hAnsi="Times New Roman"/>
                  <w:kern w:val="0"/>
                  <w:lang w:eastAsia="de-DE"/>
                </w:rPr>
                <w:t>https://www.dinmedia.de/de/technische-regel/din-spec-4866/328634880</w:t>
              </w:r>
            </w:hyperlink>
          </w:p>
          <w:p w14:paraId="4E12873E" w14:textId="3C6E6C2D" w:rsidR="00A11E26" w:rsidRPr="00E23781" w:rsidRDefault="002E0769" w:rsidP="00611D82">
            <w:pPr>
              <w:pStyle w:val="Listenabsatz"/>
              <w:numPr>
                <w:ilvl w:val="0"/>
                <w:numId w:val="21"/>
              </w:numPr>
              <w:tabs>
                <w:tab w:val="left" w:pos="2573"/>
              </w:tabs>
              <w:rPr>
                <w:bCs/>
              </w:rPr>
            </w:pPr>
            <w:hyperlink r:id="rId28" w:history="1">
              <w:r w:rsidR="00A11E26" w:rsidRPr="00E23781">
                <w:rPr>
                  <w:rStyle w:val="Hyperlink"/>
                  <w:rFonts w:ascii="Times New Roman" w:hAnsi="Times New Roman"/>
                  <w:kern w:val="0"/>
                  <w:lang w:eastAsia="de-DE"/>
                </w:rPr>
                <w:t>https://www.bmuv.de/gesetz/richtlinie-2012-19-eu-ueber-elektro-und-elektronik-altgeraete</w:t>
              </w:r>
            </w:hyperlink>
          </w:p>
          <w:p w14:paraId="3412485A" w14:textId="752CD1B0" w:rsidR="00A11E26" w:rsidRPr="00E23781" w:rsidRDefault="002E0769" w:rsidP="00611D82">
            <w:pPr>
              <w:pStyle w:val="Listenabsatz"/>
              <w:numPr>
                <w:ilvl w:val="0"/>
                <w:numId w:val="21"/>
              </w:numPr>
              <w:tabs>
                <w:tab w:val="left" w:pos="2573"/>
              </w:tabs>
              <w:rPr>
                <w:bCs/>
              </w:rPr>
            </w:pPr>
            <w:hyperlink r:id="rId29" w:history="1">
              <w:r w:rsidR="00A11E26" w:rsidRPr="00E23781">
                <w:rPr>
                  <w:rStyle w:val="Hyperlink"/>
                  <w:rFonts w:ascii="Times New Roman" w:hAnsi="Times New Roman"/>
                  <w:kern w:val="0"/>
                  <w:lang w:eastAsia="de-DE"/>
                </w:rPr>
                <w:t>https://www.wind-energie.de/fileadmin/redaktion/dokumente/publikationen-oeffentlich/themen/02-technik-und-netze/09-rueckbau/20230801_BWE-Informationspapier_Rueckbau_und_Recycling_von_Windenergieanlagen.pdf</w:t>
              </w:r>
            </w:hyperlink>
          </w:p>
          <w:p w14:paraId="1A7427F0" w14:textId="029DA90A" w:rsidR="00A11E26" w:rsidRPr="00E23781" w:rsidRDefault="002E0769" w:rsidP="00611D82">
            <w:pPr>
              <w:pStyle w:val="Listenabsatz"/>
              <w:numPr>
                <w:ilvl w:val="0"/>
                <w:numId w:val="21"/>
              </w:numPr>
              <w:tabs>
                <w:tab w:val="left" w:pos="2573"/>
              </w:tabs>
              <w:rPr>
                <w:bCs/>
              </w:rPr>
            </w:pPr>
            <w:hyperlink r:id="rId30" w:history="1">
              <w:r w:rsidR="00A11E26" w:rsidRPr="00E23781">
                <w:rPr>
                  <w:rStyle w:val="Hyperlink"/>
                  <w:rFonts w:ascii="Times New Roman" w:hAnsi="Times New Roman"/>
                  <w:kern w:val="0"/>
                  <w:lang w:eastAsia="de-DE"/>
                </w:rPr>
                <w:t>https://www.ifam.fraunhofer.de/de/magazin/projekt-re-sort-recycling-windkraftanlagen.html</w:t>
              </w:r>
            </w:hyperlink>
          </w:p>
          <w:p w14:paraId="098709F9" w14:textId="77777777" w:rsidR="008B07A6" w:rsidRPr="00E23781" w:rsidRDefault="008B07A6" w:rsidP="00A11E26">
            <w:pPr>
              <w:pStyle w:val="Listenabsatz"/>
              <w:tabs>
                <w:tab w:val="left" w:pos="2573"/>
              </w:tabs>
              <w:rPr>
                <w:bCs/>
              </w:rPr>
            </w:pPr>
          </w:p>
          <w:p w14:paraId="64C3AC69" w14:textId="77777777" w:rsidR="008B07A6" w:rsidRPr="00E23781" w:rsidRDefault="008B07A6" w:rsidP="008B07A6">
            <w:pPr>
              <w:tabs>
                <w:tab w:val="left" w:pos="2573"/>
              </w:tabs>
              <w:rPr>
                <w:bCs/>
              </w:rPr>
            </w:pPr>
          </w:p>
          <w:p w14:paraId="79EDF447" w14:textId="77777777" w:rsidR="008B07A6" w:rsidRPr="008B07A6" w:rsidRDefault="008B07A6" w:rsidP="008B07A6">
            <w:pPr>
              <w:rPr>
                <w:rFonts w:cs="Calibri"/>
                <w:b/>
                <w:bCs/>
              </w:rPr>
            </w:pPr>
            <w:r w:rsidRPr="008B07A6">
              <w:rPr>
                <w:rFonts w:cs="Calibri"/>
                <w:b/>
                <w:bCs/>
              </w:rPr>
              <w:t>Rückbau und/oder Wiederverwendung der Fundamente</w:t>
            </w:r>
          </w:p>
          <w:p w14:paraId="38C14573" w14:textId="77777777" w:rsidR="008B07A6" w:rsidRPr="008B07A6" w:rsidRDefault="008B07A6" w:rsidP="008B07A6">
            <w:pPr>
              <w:rPr>
                <w:rFonts w:cs="Calibri"/>
              </w:rPr>
            </w:pPr>
          </w:p>
          <w:p w14:paraId="699217C7" w14:textId="002B47AB" w:rsidR="008B07A6" w:rsidRPr="008B07A6" w:rsidRDefault="008B07A6" w:rsidP="008B07A6">
            <w:pPr>
              <w:rPr>
                <w:rFonts w:cs="Calibri"/>
              </w:rPr>
            </w:pPr>
            <w:r w:rsidRPr="008B07A6">
              <w:rPr>
                <w:rFonts w:cs="Calibri"/>
              </w:rPr>
              <w:t xml:space="preserve">In der DIN SPEC 4866:2020-10, Abschnitt 5 wird geregelt wie mit den Fundamenten einer Windkraftanlage nach ihrer Lebensdauer umgegangen werden muss. </w:t>
            </w:r>
          </w:p>
          <w:p w14:paraId="24A726AE" w14:textId="77777777" w:rsidR="008B07A6" w:rsidRPr="008B07A6" w:rsidRDefault="008B07A6" w:rsidP="008B07A6">
            <w:pPr>
              <w:rPr>
                <w:rFonts w:cs="Calibri"/>
              </w:rPr>
            </w:pPr>
            <w:r w:rsidRPr="008B07A6">
              <w:rPr>
                <w:rFonts w:cs="Calibri"/>
              </w:rPr>
              <w:t>So muss das Fundament, einschließlich der Sauberkeitsschicht, vollständig abgebaut werden. Der Rückbau erfolgt durch das Separieren des Oberbodens und das Freilegen, entweder durch konventionelle Methoden oder durch Lockerungssprengung. Danach werden die Bestandteile des Fundaments abtransportiert. Gegebenenfalls sind gefährliche Beschichtungen im Voraus zu entfernen, wobei die Begutachtung auf den Ergebnissen von Schadstoffgutachten basiert.</w:t>
            </w:r>
          </w:p>
          <w:p w14:paraId="3B839E94" w14:textId="77777777" w:rsidR="008B07A6" w:rsidRPr="008B07A6" w:rsidRDefault="008B07A6" w:rsidP="008B07A6">
            <w:pPr>
              <w:rPr>
                <w:bCs/>
              </w:rPr>
            </w:pPr>
          </w:p>
          <w:p w14:paraId="4367648A" w14:textId="77777777" w:rsidR="008B07A6" w:rsidRPr="008B07A6" w:rsidRDefault="008B07A6" w:rsidP="008B07A6">
            <w:pPr>
              <w:rPr>
                <w:rFonts w:cs="Calibri"/>
              </w:rPr>
            </w:pPr>
            <w:r w:rsidRPr="008B07A6">
              <w:rPr>
                <w:rFonts w:cs="Calibri"/>
              </w:rPr>
              <w:t>Bei Wiederaufbau einer neuen Anlage kann das Fundament weiterhin als Gründung der Anlage fundieren. Sollte das Fundament größer dimensioniert werden müssen, so ist der Bestand nach statischer Prüfung mit anzuschließen.</w:t>
            </w:r>
          </w:p>
          <w:p w14:paraId="7088D4A0" w14:textId="77777777" w:rsidR="008B07A6" w:rsidRPr="008B07A6" w:rsidRDefault="008B07A6" w:rsidP="008B07A6">
            <w:pPr>
              <w:rPr>
                <w:rFonts w:cs="Calibri"/>
              </w:rPr>
            </w:pPr>
          </w:p>
          <w:p w14:paraId="4C51FDCD" w14:textId="77777777" w:rsidR="008B07A6" w:rsidRPr="008B07A6" w:rsidRDefault="008B07A6" w:rsidP="008B07A6">
            <w:pPr>
              <w:rPr>
                <w:rFonts w:cs="Calibri"/>
                <w:b/>
                <w:bCs/>
              </w:rPr>
            </w:pPr>
            <w:r w:rsidRPr="008B07A6">
              <w:rPr>
                <w:rFonts w:cs="Calibri"/>
                <w:b/>
                <w:bCs/>
              </w:rPr>
              <w:t>Berücksichtigung von Recyclingmöglichkeiten für Materialien und Komponenten</w:t>
            </w:r>
          </w:p>
          <w:p w14:paraId="00828F19" w14:textId="77777777" w:rsidR="008B07A6" w:rsidRPr="008B07A6" w:rsidRDefault="008B07A6" w:rsidP="008B07A6">
            <w:pPr>
              <w:rPr>
                <w:rFonts w:cs="Calibri"/>
                <w:b/>
                <w:bCs/>
              </w:rPr>
            </w:pPr>
          </w:p>
          <w:p w14:paraId="2BB85B98" w14:textId="77777777" w:rsidR="008B07A6" w:rsidRPr="008B07A6" w:rsidRDefault="008B07A6" w:rsidP="008B07A6">
            <w:pPr>
              <w:rPr>
                <w:rFonts w:cs="Calibri"/>
                <w:b/>
                <w:bCs/>
                <w:u w:val="single"/>
              </w:rPr>
            </w:pPr>
            <w:r w:rsidRPr="008B07A6">
              <w:rPr>
                <w:rFonts w:cs="Calibri"/>
                <w:b/>
                <w:bCs/>
                <w:u w:val="single"/>
              </w:rPr>
              <w:t>Beton:</w:t>
            </w:r>
          </w:p>
          <w:p w14:paraId="5A9EA1D2" w14:textId="77777777" w:rsidR="008B07A6" w:rsidRPr="008B07A6" w:rsidRDefault="008B07A6" w:rsidP="008B07A6">
            <w:pPr>
              <w:rPr>
                <w:rFonts w:cs="Calibri"/>
                <w:color w:val="50637D" w:themeColor="text2" w:themeTint="E6"/>
              </w:rPr>
            </w:pPr>
            <w:r w:rsidRPr="008B07A6">
              <w:rPr>
                <w:rFonts w:cs="Calibri"/>
              </w:rPr>
              <w:t xml:space="preserve">Der vom Armierungsstahl getrennten Beton, kann Verwertung im Straßen-/ Wegebau finden, sowie als Zuschlag für einen Recyclingbeton. </w:t>
            </w:r>
            <w:r w:rsidRPr="008B07A6">
              <w:rPr>
                <w:rFonts w:cs="Calibri"/>
                <w:color w:val="50637D" w:themeColor="text2" w:themeTint="E6"/>
              </w:rPr>
              <w:t>(</w:t>
            </w:r>
            <w:hyperlink r:id="rId31" w:history="1">
              <w:r w:rsidRPr="008B07A6">
                <w:rPr>
                  <w:rFonts w:cs="Calibri"/>
                  <w:bCs/>
                  <w:color w:val="0563C1" w:themeColor="hyperlink"/>
                  <w:u w:val="single"/>
                </w:rPr>
                <w:t>https://www.baunetzwissen.de/beton/fachwissen/betonarten/recyclingbeton-930267</w:t>
              </w:r>
            </w:hyperlink>
            <w:r w:rsidRPr="008B07A6">
              <w:rPr>
                <w:rFonts w:cs="Calibri"/>
                <w:color w:val="50637D" w:themeColor="text2" w:themeTint="E6"/>
              </w:rPr>
              <w:t>)</w:t>
            </w:r>
          </w:p>
          <w:p w14:paraId="12B2E533" w14:textId="083BDE8D" w:rsidR="008B07A6" w:rsidRPr="00E23781" w:rsidRDefault="008B07A6" w:rsidP="008B07A6">
            <w:pPr>
              <w:spacing w:after="160" w:line="278" w:lineRule="auto"/>
              <w:rPr>
                <w:bCs/>
                <w:u w:val="single"/>
              </w:rPr>
            </w:pPr>
          </w:p>
          <w:p w14:paraId="7BD57B12" w14:textId="77777777" w:rsidR="00A11E26" w:rsidRPr="008B07A6" w:rsidRDefault="00A11E26" w:rsidP="008B07A6">
            <w:pPr>
              <w:spacing w:after="160" w:line="278" w:lineRule="auto"/>
              <w:rPr>
                <w:bCs/>
                <w:u w:val="single"/>
              </w:rPr>
            </w:pPr>
          </w:p>
          <w:p w14:paraId="740F8089" w14:textId="77777777" w:rsidR="008B07A6" w:rsidRPr="008B07A6" w:rsidRDefault="008B07A6" w:rsidP="008B07A6">
            <w:pPr>
              <w:rPr>
                <w:rFonts w:cs="Calibri"/>
                <w:b/>
                <w:bCs/>
                <w:u w:val="single"/>
              </w:rPr>
            </w:pPr>
            <w:r w:rsidRPr="008B07A6">
              <w:rPr>
                <w:rFonts w:cs="Calibri"/>
                <w:b/>
                <w:bCs/>
                <w:u w:val="single"/>
              </w:rPr>
              <w:t>Bewehrungsstahl:</w:t>
            </w:r>
          </w:p>
          <w:p w14:paraId="11C2EBA7" w14:textId="77777777" w:rsidR="008B07A6" w:rsidRPr="008B07A6" w:rsidRDefault="008B07A6" w:rsidP="008B07A6">
            <w:pPr>
              <w:rPr>
                <w:rFonts w:cs="Calibri"/>
              </w:rPr>
            </w:pPr>
            <w:r w:rsidRPr="008B07A6">
              <w:rPr>
                <w:rFonts w:cs="Calibri"/>
              </w:rPr>
              <w:t>Aufgrund der hohen Menge an anfallendem Stahlschrott wird in der Industrie überwiegend Recyclingmaterial verwendet. Mineralische Bauabfälle müssen zunächst getrennt werden. Beton, der mit Kies oder Natursteinen vermischt ist, wird zerkleinert und separat recycelt. Die Bewehrungsstäbe aus Stahl werden mithilfe von Magneten herausgefiltert, mit einer Schrottschere zerkleinert, gereinigt und in ein verwertbares Rohmaterial umgewandelt. Stahl kann vollständig recycelt werden und somit wieder in den industriellen Prozess integriert werden.</w:t>
            </w:r>
          </w:p>
          <w:p w14:paraId="1C05AE90" w14:textId="0E0F9F75" w:rsidR="008B07A6" w:rsidRPr="00E23781" w:rsidRDefault="008B07A6" w:rsidP="008B07A6">
            <w:pPr>
              <w:tabs>
                <w:tab w:val="left" w:pos="2573"/>
              </w:tabs>
              <w:rPr>
                <w:bCs/>
              </w:rPr>
            </w:pPr>
          </w:p>
          <w:p w14:paraId="63CE8DAE" w14:textId="19F1E105" w:rsidR="003D2545" w:rsidRPr="008B07A6" w:rsidRDefault="003D2545" w:rsidP="003D2545">
            <w:pPr>
              <w:rPr>
                <w:rFonts w:cs="Calibri"/>
                <w:b/>
                <w:bCs/>
              </w:rPr>
            </w:pPr>
            <w:r w:rsidRPr="00E23781">
              <w:rPr>
                <w:rFonts w:cs="Calibri"/>
                <w:b/>
                <w:bCs/>
              </w:rPr>
              <w:lastRenderedPageBreak/>
              <w:t>Recycling</w:t>
            </w:r>
            <w:r w:rsidRPr="008B07A6">
              <w:rPr>
                <w:rFonts w:cs="Calibri"/>
                <w:b/>
                <w:bCs/>
              </w:rPr>
              <w:t xml:space="preserve"> der </w:t>
            </w:r>
            <w:r w:rsidRPr="00E23781">
              <w:rPr>
                <w:rFonts w:cs="Calibri"/>
                <w:b/>
                <w:bCs/>
              </w:rPr>
              <w:t>Rotorblätter</w:t>
            </w:r>
          </w:p>
          <w:p w14:paraId="600FA717" w14:textId="77777777" w:rsidR="003D2545" w:rsidRPr="003D2545" w:rsidRDefault="003D2545" w:rsidP="003D2545">
            <w:pPr>
              <w:spacing w:before="100" w:beforeAutospacing="1" w:after="100" w:afterAutospacing="1"/>
              <w:rPr>
                <w:rFonts w:cstheme="minorHAnsi"/>
                <w:kern w:val="0"/>
                <w:lang w:eastAsia="de-DE"/>
              </w:rPr>
            </w:pPr>
            <w:r w:rsidRPr="003D2545">
              <w:rPr>
                <w:rFonts w:cstheme="minorHAnsi"/>
                <w:kern w:val="0"/>
                <w:lang w:eastAsia="de-DE"/>
              </w:rPr>
              <w:t>Windkraft gilt als Schlüsseltechnologie zur Energiewende. Mit zunehmender Installationszahl altert eine wachsende Flotte an Windkraftanlagen, deren Rückbau und Materialverwertung zunehmend relevant werden. Ziel der TFA ist es, Chancen und Risiken des Recyclings zu identifizieren und Handlungsempfehlungen abzuleiten.</w:t>
            </w:r>
          </w:p>
          <w:p w14:paraId="538A07FA" w14:textId="77777777" w:rsidR="003D2545" w:rsidRPr="003D2545" w:rsidRDefault="003D2545" w:rsidP="003D2545">
            <w:pPr>
              <w:spacing w:before="100" w:beforeAutospacing="1" w:after="100" w:afterAutospacing="1"/>
              <w:rPr>
                <w:rFonts w:cstheme="minorHAnsi"/>
                <w:b/>
                <w:bCs/>
                <w:kern w:val="0"/>
                <w:lang w:eastAsia="de-DE"/>
              </w:rPr>
            </w:pPr>
            <w:r w:rsidRPr="003D2545">
              <w:rPr>
                <w:rFonts w:cstheme="minorHAnsi"/>
                <w:b/>
                <w:bCs/>
                <w:kern w:val="0"/>
                <w:lang w:eastAsia="de-DE"/>
              </w:rPr>
              <w:t>Fakten:</w:t>
            </w:r>
          </w:p>
          <w:p w14:paraId="7160EDDD" w14:textId="34E03611" w:rsidR="003D2545" w:rsidRPr="00E23781" w:rsidRDefault="003D2545" w:rsidP="00611D82">
            <w:pPr>
              <w:pStyle w:val="Listenabsatz"/>
              <w:numPr>
                <w:ilvl w:val="0"/>
                <w:numId w:val="29"/>
              </w:numPr>
              <w:spacing w:before="100" w:beforeAutospacing="1" w:after="100" w:afterAutospacing="1"/>
              <w:rPr>
                <w:rFonts w:cstheme="minorHAnsi"/>
                <w:kern w:val="0"/>
                <w:lang w:eastAsia="de-DE"/>
              </w:rPr>
            </w:pPr>
            <w:r w:rsidRPr="00E23781">
              <w:rPr>
                <w:rFonts w:cstheme="minorHAnsi"/>
                <w:kern w:val="0"/>
                <w:lang w:eastAsia="de-DE"/>
              </w:rPr>
              <w:t>Lebensdauer: 20</w:t>
            </w:r>
            <w:r w:rsidR="0085630F">
              <w:rPr>
                <w:rFonts w:cstheme="minorHAnsi"/>
                <w:kern w:val="0"/>
                <w:lang w:eastAsia="de-DE"/>
              </w:rPr>
              <w:t xml:space="preserve"> - </w:t>
            </w:r>
            <w:r w:rsidRPr="00E23781">
              <w:rPr>
                <w:rFonts w:cstheme="minorHAnsi"/>
                <w:kern w:val="0"/>
                <w:lang w:eastAsia="de-DE"/>
              </w:rPr>
              <w:t>25 Jahre</w:t>
            </w:r>
          </w:p>
          <w:p w14:paraId="2E9234A4" w14:textId="50502C6F" w:rsidR="003D2545" w:rsidRPr="00E23781" w:rsidRDefault="003D2545" w:rsidP="00611D82">
            <w:pPr>
              <w:pStyle w:val="Listenabsatz"/>
              <w:numPr>
                <w:ilvl w:val="0"/>
                <w:numId w:val="29"/>
              </w:numPr>
              <w:spacing w:before="100" w:beforeAutospacing="1" w:after="100" w:afterAutospacing="1"/>
              <w:rPr>
                <w:rFonts w:cstheme="minorHAnsi"/>
                <w:kern w:val="0"/>
                <w:lang w:eastAsia="de-DE"/>
              </w:rPr>
            </w:pPr>
            <w:r w:rsidRPr="00E23781">
              <w:rPr>
                <w:rFonts w:cstheme="minorHAnsi"/>
                <w:kern w:val="0"/>
                <w:lang w:eastAsia="de-DE"/>
              </w:rPr>
              <w:t>Recyclingquote: bis zu 90 % der Gesamtmasse einer Windenergieanlage sind bereits recyclebar</w:t>
            </w:r>
          </w:p>
          <w:p w14:paraId="39FA4D12" w14:textId="77777777" w:rsidR="003D2545" w:rsidRPr="00E23781" w:rsidRDefault="003D2545" w:rsidP="00611D82">
            <w:pPr>
              <w:pStyle w:val="Listenabsatz"/>
              <w:numPr>
                <w:ilvl w:val="0"/>
                <w:numId w:val="29"/>
              </w:numPr>
              <w:spacing w:before="100" w:beforeAutospacing="1" w:after="100" w:afterAutospacing="1"/>
              <w:rPr>
                <w:rFonts w:cstheme="minorHAnsi"/>
                <w:kern w:val="0"/>
                <w:lang w:eastAsia="de-DE"/>
              </w:rPr>
            </w:pPr>
            <w:r w:rsidRPr="00E23781">
              <w:rPr>
                <w:rFonts w:cstheme="minorHAnsi"/>
                <w:kern w:val="0"/>
                <w:lang w:eastAsia="de-DE"/>
              </w:rPr>
              <w:t>Herausforderung: Rotorblätter bestehen zu über 85 % aus GFK/CFK</w:t>
            </w:r>
          </w:p>
          <w:p w14:paraId="526B8F0B" w14:textId="0AC98C22" w:rsidR="003D2545" w:rsidRPr="00E23781" w:rsidRDefault="003D2545" w:rsidP="00611D82">
            <w:pPr>
              <w:pStyle w:val="Listenabsatz"/>
              <w:numPr>
                <w:ilvl w:val="0"/>
                <w:numId w:val="29"/>
              </w:numPr>
              <w:spacing w:before="100" w:beforeAutospacing="1" w:after="100" w:afterAutospacing="1"/>
              <w:rPr>
                <w:rFonts w:cstheme="minorHAnsi"/>
                <w:kern w:val="0"/>
                <w:lang w:eastAsia="de-DE"/>
              </w:rPr>
            </w:pPr>
            <w:r w:rsidRPr="00E23781">
              <w:rPr>
                <w:rFonts w:cstheme="minorHAnsi"/>
                <w:kern w:val="0"/>
                <w:lang w:eastAsia="de-DE"/>
              </w:rPr>
              <w:t xml:space="preserve">Anzahl der Windkraftanlagen in Deutschland: </w:t>
            </w:r>
            <w:r w:rsidR="0085630F">
              <w:rPr>
                <w:rFonts w:cstheme="minorHAnsi"/>
                <w:kern w:val="0"/>
                <w:lang w:eastAsia="de-DE"/>
              </w:rPr>
              <w:t>ü</w:t>
            </w:r>
            <w:r w:rsidRPr="00E23781">
              <w:rPr>
                <w:rFonts w:cstheme="minorHAnsi"/>
                <w:kern w:val="0"/>
                <w:lang w:eastAsia="de-DE"/>
              </w:rPr>
              <w:t>ber 30.000 (</w:t>
            </w:r>
            <w:r w:rsidR="00366EB8">
              <w:rPr>
                <w:rFonts w:cstheme="minorHAnsi"/>
                <w:kern w:val="0"/>
                <w:lang w:eastAsia="de-DE"/>
              </w:rPr>
              <w:t>S</w:t>
            </w:r>
            <w:r w:rsidRPr="00E23781">
              <w:rPr>
                <w:rFonts w:cstheme="minorHAnsi"/>
                <w:kern w:val="0"/>
                <w:lang w:eastAsia="de-DE"/>
              </w:rPr>
              <w:t>tand Jahr 2025)</w:t>
            </w:r>
          </w:p>
          <w:p w14:paraId="035B7B3B" w14:textId="7BD3D67C" w:rsidR="003D2545" w:rsidRPr="003D2545" w:rsidRDefault="003D2545" w:rsidP="003D2545">
            <w:pPr>
              <w:spacing w:before="100" w:beforeAutospacing="1" w:after="100" w:afterAutospacing="1"/>
              <w:rPr>
                <w:rFonts w:cstheme="minorHAnsi"/>
                <w:b/>
                <w:bCs/>
                <w:kern w:val="0"/>
                <w:lang w:eastAsia="de-DE"/>
              </w:rPr>
            </w:pPr>
            <w:r w:rsidRPr="003D2545">
              <w:rPr>
                <w:rFonts w:cstheme="minorHAnsi"/>
                <w:b/>
                <w:bCs/>
                <w:kern w:val="0"/>
                <w:lang w:eastAsia="de-DE"/>
              </w:rPr>
              <w:t>Stoffströme und Recyclingverfahren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46"/>
              <w:gridCol w:w="2013"/>
              <w:gridCol w:w="1742"/>
              <w:gridCol w:w="4462"/>
            </w:tblGrid>
            <w:tr w:rsidR="003D2545" w:rsidRPr="003D2545" w14:paraId="318BB2B8" w14:textId="77777777" w:rsidTr="00E23781">
              <w:trPr>
                <w:tblHeader/>
                <w:tblCellSpacing w:w="15" w:type="dxa"/>
              </w:trPr>
              <w:tc>
                <w:tcPr>
                  <w:tcW w:w="1401" w:type="dxa"/>
                  <w:vAlign w:val="center"/>
                  <w:hideMark/>
                </w:tcPr>
                <w:p w14:paraId="67933EED" w14:textId="77777777" w:rsidR="003D2545" w:rsidRPr="003D2545" w:rsidRDefault="003D2545" w:rsidP="003D2545">
                  <w:pPr>
                    <w:spacing w:before="100" w:beforeAutospacing="1" w:after="100" w:afterAutospacing="1"/>
                    <w:rPr>
                      <w:rFonts w:cstheme="minorHAnsi"/>
                      <w:b/>
                      <w:bCs/>
                      <w:kern w:val="0"/>
                      <w:lang w:eastAsia="de-DE"/>
                    </w:rPr>
                  </w:pPr>
                  <w:r w:rsidRPr="003D2545">
                    <w:rPr>
                      <w:rFonts w:cstheme="minorHAnsi"/>
                      <w:b/>
                      <w:bCs/>
                      <w:kern w:val="0"/>
                      <w:lang w:eastAsia="de-DE"/>
                    </w:rPr>
                    <w:t>Komponente</w:t>
                  </w:r>
                </w:p>
              </w:tc>
              <w:tc>
                <w:tcPr>
                  <w:tcW w:w="1983" w:type="dxa"/>
                  <w:vAlign w:val="center"/>
                  <w:hideMark/>
                </w:tcPr>
                <w:p w14:paraId="16E208A8" w14:textId="77777777" w:rsidR="003D2545" w:rsidRPr="003D2545" w:rsidRDefault="003D2545" w:rsidP="003D2545">
                  <w:pPr>
                    <w:spacing w:before="100" w:beforeAutospacing="1" w:after="100" w:afterAutospacing="1"/>
                    <w:rPr>
                      <w:rFonts w:cstheme="minorHAnsi"/>
                      <w:b/>
                      <w:bCs/>
                      <w:kern w:val="0"/>
                      <w:lang w:eastAsia="de-DE"/>
                    </w:rPr>
                  </w:pPr>
                  <w:r w:rsidRPr="003D2545">
                    <w:rPr>
                      <w:rFonts w:cstheme="minorHAnsi"/>
                      <w:b/>
                      <w:bCs/>
                      <w:kern w:val="0"/>
                      <w:lang w:eastAsia="de-DE"/>
                    </w:rPr>
                    <w:t>Hauptmaterialien</w:t>
                  </w:r>
                </w:p>
              </w:tc>
              <w:tc>
                <w:tcPr>
                  <w:tcW w:w="1712" w:type="dxa"/>
                  <w:vAlign w:val="center"/>
                  <w:hideMark/>
                </w:tcPr>
                <w:p w14:paraId="7872C07D" w14:textId="77777777" w:rsidR="003D2545" w:rsidRPr="003D2545" w:rsidRDefault="003D2545" w:rsidP="003D2545">
                  <w:pPr>
                    <w:spacing w:before="100" w:beforeAutospacing="1" w:after="100" w:afterAutospacing="1"/>
                    <w:rPr>
                      <w:rFonts w:cstheme="minorHAnsi"/>
                      <w:b/>
                      <w:bCs/>
                      <w:kern w:val="0"/>
                      <w:lang w:eastAsia="de-DE"/>
                    </w:rPr>
                  </w:pPr>
                  <w:r w:rsidRPr="003D2545">
                    <w:rPr>
                      <w:rFonts w:cstheme="minorHAnsi"/>
                      <w:b/>
                      <w:bCs/>
                      <w:kern w:val="0"/>
                      <w:lang w:eastAsia="de-DE"/>
                    </w:rPr>
                    <w:t>Recyclingstatus</w:t>
                  </w:r>
                </w:p>
              </w:tc>
              <w:tc>
                <w:tcPr>
                  <w:tcW w:w="4417" w:type="dxa"/>
                  <w:vAlign w:val="center"/>
                  <w:hideMark/>
                </w:tcPr>
                <w:p w14:paraId="654F62BC" w14:textId="77777777" w:rsidR="003D2545" w:rsidRPr="003D2545" w:rsidRDefault="003D2545" w:rsidP="003D2545">
                  <w:pPr>
                    <w:spacing w:before="100" w:beforeAutospacing="1" w:after="100" w:afterAutospacing="1"/>
                    <w:rPr>
                      <w:rFonts w:cstheme="minorHAnsi"/>
                      <w:b/>
                      <w:bCs/>
                      <w:kern w:val="0"/>
                      <w:lang w:eastAsia="de-DE"/>
                    </w:rPr>
                  </w:pPr>
                  <w:r w:rsidRPr="003D2545">
                    <w:rPr>
                      <w:rFonts w:cstheme="minorHAnsi"/>
                      <w:b/>
                      <w:bCs/>
                      <w:kern w:val="0"/>
                      <w:lang w:eastAsia="de-DE"/>
                    </w:rPr>
                    <w:t>Verfahren &amp; Herausforderungen</w:t>
                  </w:r>
                </w:p>
              </w:tc>
            </w:tr>
            <w:tr w:rsidR="003D2545" w:rsidRPr="003D2545" w14:paraId="2313BA35" w14:textId="77777777" w:rsidTr="00E23781">
              <w:trPr>
                <w:tblCellSpacing w:w="15" w:type="dxa"/>
              </w:trPr>
              <w:tc>
                <w:tcPr>
                  <w:tcW w:w="1401" w:type="dxa"/>
                  <w:vAlign w:val="center"/>
                  <w:hideMark/>
                </w:tcPr>
                <w:p w14:paraId="57541050" w14:textId="77777777" w:rsidR="003D2545" w:rsidRPr="003D2545" w:rsidRDefault="003D2545" w:rsidP="003D2545">
                  <w:pPr>
                    <w:spacing w:before="100" w:beforeAutospacing="1" w:after="100" w:afterAutospacing="1"/>
                    <w:rPr>
                      <w:rFonts w:cstheme="minorHAnsi"/>
                      <w:kern w:val="0"/>
                      <w:lang w:eastAsia="de-DE"/>
                    </w:rPr>
                  </w:pPr>
                  <w:r w:rsidRPr="003D2545">
                    <w:rPr>
                      <w:rFonts w:cstheme="minorHAnsi"/>
                      <w:b/>
                      <w:bCs/>
                      <w:kern w:val="0"/>
                      <w:lang w:eastAsia="de-DE"/>
                    </w:rPr>
                    <w:t>Rotorblätter</w:t>
                  </w:r>
                </w:p>
              </w:tc>
              <w:tc>
                <w:tcPr>
                  <w:tcW w:w="1983" w:type="dxa"/>
                  <w:vAlign w:val="center"/>
                  <w:hideMark/>
                </w:tcPr>
                <w:p w14:paraId="4F02B43D" w14:textId="77777777" w:rsidR="003D2545" w:rsidRPr="003D2545" w:rsidRDefault="003D2545" w:rsidP="003D2545">
                  <w:pPr>
                    <w:spacing w:before="100" w:beforeAutospacing="1" w:after="100" w:afterAutospacing="1"/>
                    <w:rPr>
                      <w:rFonts w:cstheme="minorHAnsi"/>
                      <w:kern w:val="0"/>
                      <w:lang w:eastAsia="de-DE"/>
                    </w:rPr>
                  </w:pPr>
                  <w:r w:rsidRPr="003D2545">
                    <w:rPr>
                      <w:rFonts w:cstheme="minorHAnsi"/>
                      <w:kern w:val="0"/>
                      <w:lang w:eastAsia="de-DE"/>
                    </w:rPr>
                    <w:t>GFK, CFK, Schaumkern, Gelcoat</w:t>
                  </w:r>
                </w:p>
              </w:tc>
              <w:tc>
                <w:tcPr>
                  <w:tcW w:w="1712" w:type="dxa"/>
                  <w:vAlign w:val="center"/>
                  <w:hideMark/>
                </w:tcPr>
                <w:p w14:paraId="35C96692" w14:textId="77777777" w:rsidR="003D2545" w:rsidRPr="003D2545" w:rsidRDefault="003D2545" w:rsidP="003D2545">
                  <w:pPr>
                    <w:spacing w:before="100" w:beforeAutospacing="1" w:after="100" w:afterAutospacing="1"/>
                    <w:rPr>
                      <w:rFonts w:cstheme="minorHAnsi"/>
                      <w:kern w:val="0"/>
                      <w:lang w:eastAsia="de-DE"/>
                    </w:rPr>
                  </w:pPr>
                  <w:r w:rsidRPr="003D2545">
                    <w:rPr>
                      <w:rFonts w:cstheme="minorHAnsi"/>
                      <w:kern w:val="0"/>
                      <w:lang w:eastAsia="de-DE"/>
                    </w:rPr>
                    <w:t>gering (&lt;5 % recycelt)</w:t>
                  </w:r>
                </w:p>
              </w:tc>
              <w:tc>
                <w:tcPr>
                  <w:tcW w:w="4417" w:type="dxa"/>
                  <w:vAlign w:val="center"/>
                  <w:hideMark/>
                </w:tcPr>
                <w:p w14:paraId="7E3D2EAD" w14:textId="77777777" w:rsidR="00060D02" w:rsidRDefault="003D2545" w:rsidP="00060D02">
                  <w:pPr>
                    <w:spacing w:before="100" w:beforeAutospacing="1" w:after="120"/>
                    <w:rPr>
                      <w:rFonts w:cstheme="minorHAnsi"/>
                      <w:kern w:val="0"/>
                      <w:lang w:eastAsia="de-DE"/>
                    </w:rPr>
                  </w:pPr>
                  <w:r w:rsidRPr="003D2545">
                    <w:rPr>
                      <w:rFonts w:cstheme="minorHAnsi"/>
                      <w:kern w:val="0"/>
                      <w:lang w:eastAsia="de-DE"/>
                    </w:rPr>
                    <w:t xml:space="preserve">• </w:t>
                  </w:r>
                  <w:r w:rsidR="00060D02">
                    <w:rPr>
                      <w:rFonts w:cstheme="minorHAnsi"/>
                      <w:kern w:val="0"/>
                      <w:lang w:eastAsia="de-DE"/>
                    </w:rPr>
                    <w:t>m</w:t>
                  </w:r>
                  <w:r w:rsidRPr="003D2545">
                    <w:rPr>
                      <w:rFonts w:cstheme="minorHAnsi"/>
                      <w:kern w:val="0"/>
                      <w:lang w:eastAsia="de-DE"/>
                    </w:rPr>
                    <w:t>echanisch: Zerkleinern zu Flakes/Granulat; Fasern stark verkürzt</w:t>
                  </w:r>
                </w:p>
                <w:p w14:paraId="1CFFFD0F" w14:textId="77777777" w:rsidR="00060D02" w:rsidRDefault="003D2545" w:rsidP="00060D02">
                  <w:pPr>
                    <w:spacing w:before="100" w:beforeAutospacing="1" w:after="120"/>
                    <w:rPr>
                      <w:rFonts w:cstheme="minorHAnsi"/>
                      <w:kern w:val="0"/>
                      <w:lang w:eastAsia="de-DE"/>
                    </w:rPr>
                  </w:pPr>
                  <w:r w:rsidRPr="003D2545">
                    <w:rPr>
                      <w:rFonts w:cstheme="minorHAnsi"/>
                      <w:kern w:val="0"/>
                      <w:lang w:eastAsia="de-DE"/>
                    </w:rPr>
                    <w:t>•</w:t>
                  </w:r>
                  <w:r w:rsidR="00060D02">
                    <w:rPr>
                      <w:rFonts w:cstheme="minorHAnsi"/>
                      <w:kern w:val="0"/>
                      <w:lang w:eastAsia="de-DE"/>
                    </w:rPr>
                    <w:t>t</w:t>
                  </w:r>
                  <w:r w:rsidRPr="003D2545">
                    <w:rPr>
                      <w:rFonts w:cstheme="minorHAnsi"/>
                      <w:kern w:val="0"/>
                      <w:lang w:eastAsia="de-DE"/>
                    </w:rPr>
                    <w:t>hermisch: Pyrolyse/Vergasung, hohe Energie, 50 % Festigkeitsverlust</w:t>
                  </w:r>
                </w:p>
                <w:p w14:paraId="4557885F" w14:textId="77777777" w:rsidR="00060D02" w:rsidRDefault="003D2545" w:rsidP="00060D02">
                  <w:pPr>
                    <w:spacing w:before="100" w:beforeAutospacing="1" w:after="120"/>
                    <w:rPr>
                      <w:rFonts w:cstheme="minorHAnsi"/>
                      <w:kern w:val="0"/>
                      <w:lang w:eastAsia="de-DE"/>
                    </w:rPr>
                  </w:pPr>
                  <w:r w:rsidRPr="003D2545">
                    <w:rPr>
                      <w:rFonts w:cstheme="minorHAnsi"/>
                      <w:kern w:val="0"/>
                      <w:lang w:eastAsia="de-DE"/>
                    </w:rPr>
                    <w:t xml:space="preserve">• </w:t>
                  </w:r>
                  <w:r w:rsidR="00060D02">
                    <w:rPr>
                      <w:rFonts w:cstheme="minorHAnsi"/>
                      <w:kern w:val="0"/>
                      <w:lang w:eastAsia="de-DE"/>
                    </w:rPr>
                    <w:t>c</w:t>
                  </w:r>
                  <w:r w:rsidRPr="003D2545">
                    <w:rPr>
                      <w:rFonts w:cstheme="minorHAnsi"/>
                      <w:kern w:val="0"/>
                      <w:lang w:eastAsia="de-DE"/>
                    </w:rPr>
                    <w:t>hemisch: Pilotanlagen, hohe Kosten, aggressive Lösungsmittel</w:t>
                  </w:r>
                </w:p>
                <w:p w14:paraId="0A70C3C9" w14:textId="03C703D1" w:rsidR="003D2545" w:rsidRPr="003D2545" w:rsidRDefault="003D2545" w:rsidP="00060D02">
                  <w:pPr>
                    <w:spacing w:before="100" w:beforeAutospacing="1" w:after="120"/>
                    <w:rPr>
                      <w:rFonts w:cstheme="minorHAnsi"/>
                      <w:kern w:val="0"/>
                      <w:lang w:eastAsia="de-DE"/>
                    </w:rPr>
                  </w:pPr>
                  <w:r w:rsidRPr="003D2545">
                    <w:rPr>
                      <w:rFonts w:cstheme="minorHAnsi"/>
                      <w:kern w:val="0"/>
                      <w:lang w:eastAsia="de-DE"/>
                    </w:rPr>
                    <w:t>• Incineration: Energiegewinnung, CO₂-</w:t>
                  </w:r>
                  <w:r w:rsidR="00060D02">
                    <w:rPr>
                      <w:rFonts w:cstheme="minorHAnsi"/>
                      <w:kern w:val="0"/>
                      <w:lang w:eastAsia="de-DE"/>
                    </w:rPr>
                    <w:t>E</w:t>
                  </w:r>
                  <w:r w:rsidRPr="003D2545">
                    <w:rPr>
                      <w:rFonts w:cstheme="minorHAnsi"/>
                      <w:kern w:val="0"/>
                      <w:lang w:eastAsia="de-DE"/>
                    </w:rPr>
                    <w:t>missionen, Materialverlust</w:t>
                  </w:r>
                </w:p>
              </w:tc>
            </w:tr>
            <w:tr w:rsidR="003D2545" w:rsidRPr="003D2545" w14:paraId="4B6F6BB7" w14:textId="77777777" w:rsidTr="00E23781">
              <w:trPr>
                <w:tblCellSpacing w:w="15" w:type="dxa"/>
              </w:trPr>
              <w:tc>
                <w:tcPr>
                  <w:tcW w:w="1401" w:type="dxa"/>
                  <w:vAlign w:val="center"/>
                  <w:hideMark/>
                </w:tcPr>
                <w:p w14:paraId="46DB41F8" w14:textId="77777777" w:rsidR="003D2545" w:rsidRPr="003D2545" w:rsidRDefault="003D2545" w:rsidP="003D2545">
                  <w:pPr>
                    <w:spacing w:before="100" w:beforeAutospacing="1" w:after="100" w:afterAutospacing="1"/>
                    <w:rPr>
                      <w:rFonts w:cstheme="minorHAnsi"/>
                      <w:kern w:val="0"/>
                      <w:lang w:eastAsia="de-DE"/>
                    </w:rPr>
                  </w:pPr>
                  <w:r w:rsidRPr="003D2545">
                    <w:rPr>
                      <w:rFonts w:cstheme="minorHAnsi"/>
                      <w:b/>
                      <w:bCs/>
                      <w:kern w:val="0"/>
                      <w:lang w:eastAsia="de-DE"/>
                    </w:rPr>
                    <w:t>Türme</w:t>
                  </w:r>
                </w:p>
              </w:tc>
              <w:tc>
                <w:tcPr>
                  <w:tcW w:w="1983" w:type="dxa"/>
                  <w:vAlign w:val="center"/>
                  <w:hideMark/>
                </w:tcPr>
                <w:p w14:paraId="647EA234" w14:textId="77777777" w:rsidR="003D2545" w:rsidRPr="003D2545" w:rsidRDefault="003D2545" w:rsidP="003D2545">
                  <w:pPr>
                    <w:spacing w:before="100" w:beforeAutospacing="1" w:after="100" w:afterAutospacing="1"/>
                    <w:rPr>
                      <w:rFonts w:cstheme="minorHAnsi"/>
                      <w:kern w:val="0"/>
                      <w:lang w:eastAsia="de-DE"/>
                    </w:rPr>
                  </w:pPr>
                  <w:r w:rsidRPr="003D2545">
                    <w:rPr>
                      <w:rFonts w:cstheme="minorHAnsi"/>
                      <w:kern w:val="0"/>
                      <w:lang w:eastAsia="de-DE"/>
                    </w:rPr>
                    <w:t>Stahl</w:t>
                  </w:r>
                </w:p>
              </w:tc>
              <w:tc>
                <w:tcPr>
                  <w:tcW w:w="1712" w:type="dxa"/>
                  <w:vAlign w:val="center"/>
                  <w:hideMark/>
                </w:tcPr>
                <w:p w14:paraId="6921A04C" w14:textId="77777777" w:rsidR="003D2545" w:rsidRPr="003D2545" w:rsidRDefault="003D2545" w:rsidP="003D2545">
                  <w:pPr>
                    <w:spacing w:before="100" w:beforeAutospacing="1" w:after="100" w:afterAutospacing="1"/>
                    <w:rPr>
                      <w:rFonts w:cstheme="minorHAnsi"/>
                      <w:kern w:val="0"/>
                      <w:lang w:eastAsia="de-DE"/>
                    </w:rPr>
                  </w:pPr>
                  <w:r w:rsidRPr="003D2545">
                    <w:rPr>
                      <w:rFonts w:cstheme="minorHAnsi"/>
                      <w:kern w:val="0"/>
                      <w:lang w:eastAsia="de-DE"/>
                    </w:rPr>
                    <w:t>sehr gut (&gt;90 % recycelt)</w:t>
                  </w:r>
                </w:p>
              </w:tc>
              <w:tc>
                <w:tcPr>
                  <w:tcW w:w="4417" w:type="dxa"/>
                  <w:vAlign w:val="center"/>
                  <w:hideMark/>
                </w:tcPr>
                <w:p w14:paraId="4A0F63AB" w14:textId="77777777" w:rsidR="003D2545" w:rsidRPr="003D2545" w:rsidRDefault="003D2545" w:rsidP="003D2545">
                  <w:pPr>
                    <w:spacing w:before="100" w:beforeAutospacing="1" w:after="100" w:afterAutospacing="1"/>
                    <w:rPr>
                      <w:rFonts w:cstheme="minorHAnsi"/>
                      <w:kern w:val="0"/>
                      <w:lang w:eastAsia="de-DE"/>
                    </w:rPr>
                  </w:pPr>
                  <w:r w:rsidRPr="003D2545">
                    <w:rPr>
                      <w:rFonts w:cstheme="minorHAnsi"/>
                      <w:kern w:val="0"/>
                      <w:lang w:eastAsia="de-DE"/>
                    </w:rPr>
                    <w:t>konventionelle Stahlrecyclingverfahren</w:t>
                  </w:r>
                </w:p>
              </w:tc>
            </w:tr>
            <w:tr w:rsidR="003D2545" w:rsidRPr="003D2545" w14:paraId="7BB9E54B" w14:textId="77777777" w:rsidTr="00E23781">
              <w:trPr>
                <w:tblCellSpacing w:w="15" w:type="dxa"/>
              </w:trPr>
              <w:tc>
                <w:tcPr>
                  <w:tcW w:w="1401" w:type="dxa"/>
                  <w:vAlign w:val="center"/>
                  <w:hideMark/>
                </w:tcPr>
                <w:p w14:paraId="0C842818" w14:textId="77777777" w:rsidR="003D2545" w:rsidRPr="003D2545" w:rsidRDefault="003D2545" w:rsidP="003D2545">
                  <w:pPr>
                    <w:spacing w:before="100" w:beforeAutospacing="1" w:after="100" w:afterAutospacing="1"/>
                    <w:rPr>
                      <w:rFonts w:cstheme="minorHAnsi"/>
                      <w:kern w:val="0"/>
                      <w:lang w:eastAsia="de-DE"/>
                    </w:rPr>
                  </w:pPr>
                  <w:r w:rsidRPr="003D2545">
                    <w:rPr>
                      <w:rFonts w:cstheme="minorHAnsi"/>
                      <w:b/>
                      <w:bCs/>
                      <w:kern w:val="0"/>
                      <w:lang w:eastAsia="de-DE"/>
                    </w:rPr>
                    <w:t>Nabe &amp; Getriebe</w:t>
                  </w:r>
                </w:p>
              </w:tc>
              <w:tc>
                <w:tcPr>
                  <w:tcW w:w="1983" w:type="dxa"/>
                  <w:vAlign w:val="center"/>
                  <w:hideMark/>
                </w:tcPr>
                <w:p w14:paraId="4502E7AD" w14:textId="77777777" w:rsidR="003D2545" w:rsidRPr="003D2545" w:rsidRDefault="003D2545" w:rsidP="003D2545">
                  <w:pPr>
                    <w:spacing w:before="100" w:beforeAutospacing="1" w:after="100" w:afterAutospacing="1"/>
                    <w:rPr>
                      <w:rFonts w:cstheme="minorHAnsi"/>
                      <w:kern w:val="0"/>
                      <w:lang w:eastAsia="de-DE"/>
                    </w:rPr>
                  </w:pPr>
                  <w:r w:rsidRPr="003D2545">
                    <w:rPr>
                      <w:rFonts w:cstheme="minorHAnsi"/>
                      <w:kern w:val="0"/>
                      <w:lang w:eastAsia="de-DE"/>
                    </w:rPr>
                    <w:t>Stahl, Kupfer, selt. Erden</w:t>
                  </w:r>
                </w:p>
              </w:tc>
              <w:tc>
                <w:tcPr>
                  <w:tcW w:w="1712" w:type="dxa"/>
                  <w:vAlign w:val="center"/>
                  <w:hideMark/>
                </w:tcPr>
                <w:p w14:paraId="1B7EB237" w14:textId="77777777" w:rsidR="003D2545" w:rsidRPr="003D2545" w:rsidRDefault="003D2545" w:rsidP="003D2545">
                  <w:pPr>
                    <w:spacing w:before="100" w:beforeAutospacing="1" w:after="100" w:afterAutospacing="1"/>
                    <w:rPr>
                      <w:rFonts w:cstheme="minorHAnsi"/>
                      <w:kern w:val="0"/>
                      <w:lang w:eastAsia="de-DE"/>
                    </w:rPr>
                  </w:pPr>
                  <w:r w:rsidRPr="003D2545">
                    <w:rPr>
                      <w:rFonts w:cstheme="minorHAnsi"/>
                      <w:kern w:val="0"/>
                      <w:lang w:eastAsia="de-DE"/>
                    </w:rPr>
                    <w:t>gut (&gt;80 % recycelt)</w:t>
                  </w:r>
                </w:p>
              </w:tc>
              <w:tc>
                <w:tcPr>
                  <w:tcW w:w="4417" w:type="dxa"/>
                  <w:vAlign w:val="center"/>
                  <w:hideMark/>
                </w:tcPr>
                <w:p w14:paraId="66879DB4" w14:textId="77777777" w:rsidR="003D2545" w:rsidRPr="003D2545" w:rsidRDefault="003D2545" w:rsidP="003D2545">
                  <w:pPr>
                    <w:spacing w:before="100" w:beforeAutospacing="1" w:after="100" w:afterAutospacing="1"/>
                    <w:rPr>
                      <w:rFonts w:cstheme="minorHAnsi"/>
                      <w:kern w:val="0"/>
                      <w:lang w:eastAsia="de-DE"/>
                    </w:rPr>
                  </w:pPr>
                  <w:r w:rsidRPr="003D2545">
                    <w:rPr>
                      <w:rFonts w:cstheme="minorHAnsi"/>
                      <w:kern w:val="0"/>
                      <w:lang w:eastAsia="de-DE"/>
                    </w:rPr>
                    <w:t>Metalltrennung, Ölreste</w:t>
                  </w:r>
                </w:p>
              </w:tc>
            </w:tr>
            <w:tr w:rsidR="003D2545" w:rsidRPr="003D2545" w14:paraId="4CE41B82" w14:textId="77777777" w:rsidTr="00E23781">
              <w:trPr>
                <w:tblCellSpacing w:w="15" w:type="dxa"/>
              </w:trPr>
              <w:tc>
                <w:tcPr>
                  <w:tcW w:w="1401" w:type="dxa"/>
                  <w:vAlign w:val="center"/>
                  <w:hideMark/>
                </w:tcPr>
                <w:p w14:paraId="259E6575" w14:textId="77777777" w:rsidR="003D2545" w:rsidRPr="003D2545" w:rsidRDefault="003D2545" w:rsidP="003D2545">
                  <w:pPr>
                    <w:spacing w:before="100" w:beforeAutospacing="1" w:after="100" w:afterAutospacing="1"/>
                    <w:rPr>
                      <w:rFonts w:cstheme="minorHAnsi"/>
                      <w:kern w:val="0"/>
                      <w:lang w:eastAsia="de-DE"/>
                    </w:rPr>
                  </w:pPr>
                  <w:r w:rsidRPr="003D2545">
                    <w:rPr>
                      <w:rFonts w:cstheme="minorHAnsi"/>
                      <w:b/>
                      <w:bCs/>
                      <w:kern w:val="0"/>
                      <w:lang w:eastAsia="de-DE"/>
                    </w:rPr>
                    <w:t>Fundamente</w:t>
                  </w:r>
                </w:p>
              </w:tc>
              <w:tc>
                <w:tcPr>
                  <w:tcW w:w="1983" w:type="dxa"/>
                  <w:vAlign w:val="center"/>
                  <w:hideMark/>
                </w:tcPr>
                <w:p w14:paraId="48A7130B" w14:textId="77777777" w:rsidR="003D2545" w:rsidRPr="003D2545" w:rsidRDefault="003D2545" w:rsidP="003D2545">
                  <w:pPr>
                    <w:spacing w:before="100" w:beforeAutospacing="1" w:after="100" w:afterAutospacing="1"/>
                    <w:rPr>
                      <w:rFonts w:cstheme="minorHAnsi"/>
                      <w:kern w:val="0"/>
                      <w:lang w:eastAsia="de-DE"/>
                    </w:rPr>
                  </w:pPr>
                  <w:r w:rsidRPr="003D2545">
                    <w:rPr>
                      <w:rFonts w:cstheme="minorHAnsi"/>
                      <w:kern w:val="0"/>
                      <w:lang w:eastAsia="de-DE"/>
                    </w:rPr>
                    <w:t>Beton, Bewehrungsstahl</w:t>
                  </w:r>
                </w:p>
              </w:tc>
              <w:tc>
                <w:tcPr>
                  <w:tcW w:w="1712" w:type="dxa"/>
                  <w:vAlign w:val="center"/>
                  <w:hideMark/>
                </w:tcPr>
                <w:p w14:paraId="4C926928" w14:textId="77777777" w:rsidR="003D2545" w:rsidRPr="003D2545" w:rsidRDefault="003D2545" w:rsidP="003D2545">
                  <w:pPr>
                    <w:spacing w:before="100" w:beforeAutospacing="1" w:after="100" w:afterAutospacing="1"/>
                    <w:rPr>
                      <w:rFonts w:cstheme="minorHAnsi"/>
                      <w:kern w:val="0"/>
                      <w:lang w:eastAsia="de-DE"/>
                    </w:rPr>
                  </w:pPr>
                  <w:r w:rsidRPr="003D2545">
                    <w:rPr>
                      <w:rFonts w:cstheme="minorHAnsi"/>
                      <w:kern w:val="0"/>
                      <w:lang w:eastAsia="de-DE"/>
                    </w:rPr>
                    <w:t>mäßig (~70 % recycelt)</w:t>
                  </w:r>
                </w:p>
              </w:tc>
              <w:tc>
                <w:tcPr>
                  <w:tcW w:w="4417" w:type="dxa"/>
                  <w:vAlign w:val="center"/>
                  <w:hideMark/>
                </w:tcPr>
                <w:p w14:paraId="27D90D68" w14:textId="77777777" w:rsidR="003D2545" w:rsidRPr="003D2545" w:rsidRDefault="003D2545" w:rsidP="003D2545">
                  <w:pPr>
                    <w:spacing w:before="100" w:beforeAutospacing="1" w:after="100" w:afterAutospacing="1"/>
                    <w:rPr>
                      <w:rFonts w:cstheme="minorHAnsi"/>
                      <w:kern w:val="0"/>
                      <w:lang w:eastAsia="de-DE"/>
                    </w:rPr>
                  </w:pPr>
                  <w:r w:rsidRPr="003D2545">
                    <w:rPr>
                      <w:rFonts w:cstheme="minorHAnsi"/>
                      <w:kern w:val="0"/>
                      <w:lang w:eastAsia="de-DE"/>
                    </w:rPr>
                    <w:t>Betontrennung, Deponierung von Restbeton</w:t>
                  </w:r>
                </w:p>
              </w:tc>
            </w:tr>
          </w:tbl>
          <w:p w14:paraId="66002410" w14:textId="5EA467FD" w:rsidR="003D2545" w:rsidRPr="003D2545" w:rsidRDefault="003D2545" w:rsidP="003D2545">
            <w:pPr>
              <w:spacing w:before="100" w:beforeAutospacing="1" w:after="100" w:afterAutospacing="1"/>
              <w:rPr>
                <w:rFonts w:cstheme="minorHAnsi"/>
                <w:b/>
                <w:bCs/>
                <w:kern w:val="0"/>
                <w:lang w:eastAsia="de-DE"/>
              </w:rPr>
            </w:pPr>
            <w:r w:rsidRPr="003D2545">
              <w:rPr>
                <w:rFonts w:cstheme="minorHAnsi"/>
                <w:b/>
                <w:bCs/>
                <w:kern w:val="0"/>
                <w:lang w:eastAsia="de-DE"/>
              </w:rPr>
              <w:t>Materialien und Aufbau der Rotorblätter</w:t>
            </w:r>
          </w:p>
          <w:p w14:paraId="2E7471D9" w14:textId="77777777" w:rsidR="003D2545" w:rsidRPr="003D2545" w:rsidRDefault="003D2545" w:rsidP="00611D82">
            <w:pPr>
              <w:numPr>
                <w:ilvl w:val="0"/>
                <w:numId w:val="23"/>
              </w:numPr>
              <w:spacing w:before="100" w:beforeAutospacing="1" w:after="100" w:afterAutospacing="1"/>
              <w:rPr>
                <w:rFonts w:cstheme="minorHAnsi"/>
                <w:kern w:val="0"/>
                <w:lang w:eastAsia="de-DE"/>
              </w:rPr>
            </w:pPr>
            <w:r w:rsidRPr="003D2545">
              <w:rPr>
                <w:rFonts w:cstheme="minorHAnsi"/>
                <w:b/>
                <w:bCs/>
                <w:kern w:val="0"/>
                <w:lang w:eastAsia="de-DE"/>
              </w:rPr>
              <w:t>Glasfaserverstärkte Kunststoffe (GFK):</w:t>
            </w:r>
            <w:r w:rsidRPr="003D2545">
              <w:rPr>
                <w:rFonts w:cstheme="minorHAnsi"/>
                <w:kern w:val="0"/>
                <w:lang w:eastAsia="de-DE"/>
              </w:rPr>
              <w:t xml:space="preserve"> Glasfasern + Epoxid-/Polyesterharze</w:t>
            </w:r>
          </w:p>
          <w:p w14:paraId="44406B39" w14:textId="77777777" w:rsidR="003D2545" w:rsidRPr="003D2545" w:rsidRDefault="003D2545" w:rsidP="00611D82">
            <w:pPr>
              <w:numPr>
                <w:ilvl w:val="0"/>
                <w:numId w:val="23"/>
              </w:numPr>
              <w:spacing w:before="100" w:beforeAutospacing="1" w:after="100" w:afterAutospacing="1"/>
              <w:rPr>
                <w:rFonts w:cstheme="minorHAnsi"/>
                <w:kern w:val="0"/>
                <w:lang w:eastAsia="de-DE"/>
              </w:rPr>
            </w:pPr>
            <w:r w:rsidRPr="003D2545">
              <w:rPr>
                <w:rFonts w:cstheme="minorHAnsi"/>
                <w:b/>
                <w:bCs/>
                <w:kern w:val="0"/>
                <w:lang w:eastAsia="de-DE"/>
              </w:rPr>
              <w:t>Kohlenstofffaserverstärkte Kunststoffe (CFK):</w:t>
            </w:r>
            <w:r w:rsidRPr="003D2545">
              <w:rPr>
                <w:rFonts w:cstheme="minorHAnsi"/>
                <w:kern w:val="0"/>
                <w:lang w:eastAsia="de-DE"/>
              </w:rPr>
              <w:t xml:space="preserve"> für höhere Steifigkeit und Gewichtsreduktion</w:t>
            </w:r>
          </w:p>
          <w:p w14:paraId="765E37EE" w14:textId="4CB1C6F2" w:rsidR="003D2545" w:rsidRPr="00E23781" w:rsidRDefault="003D2545" w:rsidP="00611D82">
            <w:pPr>
              <w:numPr>
                <w:ilvl w:val="0"/>
                <w:numId w:val="23"/>
              </w:numPr>
              <w:spacing w:before="100" w:beforeAutospacing="1" w:after="100" w:afterAutospacing="1"/>
              <w:rPr>
                <w:rFonts w:cstheme="minorHAnsi"/>
                <w:kern w:val="0"/>
                <w:lang w:eastAsia="de-DE"/>
              </w:rPr>
            </w:pPr>
            <w:r w:rsidRPr="003D2545">
              <w:rPr>
                <w:rFonts w:cstheme="minorHAnsi"/>
                <w:b/>
                <w:bCs/>
                <w:kern w:val="0"/>
                <w:lang w:eastAsia="de-DE"/>
              </w:rPr>
              <w:t>Sandwich-Aufbau:</w:t>
            </w:r>
            <w:r w:rsidRPr="003D2545">
              <w:rPr>
                <w:rFonts w:cstheme="minorHAnsi"/>
                <w:kern w:val="0"/>
                <w:lang w:eastAsia="de-DE"/>
              </w:rPr>
              <w:t xml:space="preserve"> </w:t>
            </w:r>
            <w:r w:rsidR="00032433">
              <w:rPr>
                <w:rFonts w:cstheme="minorHAnsi"/>
                <w:kern w:val="0"/>
                <w:lang w:eastAsia="de-DE"/>
              </w:rPr>
              <w:t>m</w:t>
            </w:r>
            <w:r w:rsidRPr="003D2545">
              <w:rPr>
                <w:rFonts w:cstheme="minorHAnsi"/>
                <w:kern w:val="0"/>
                <w:lang w:eastAsia="de-DE"/>
              </w:rPr>
              <w:t>ehrlagige Fasergewebe, Schaumkern, Gelcoat-Beschichtung</w:t>
            </w:r>
          </w:p>
          <w:p w14:paraId="40352945" w14:textId="1D4E8DBE" w:rsidR="003D179F" w:rsidRDefault="003D179F" w:rsidP="003D179F">
            <w:pPr>
              <w:spacing w:before="100" w:beforeAutospacing="1" w:after="100" w:afterAutospacing="1"/>
              <w:ind w:left="720"/>
              <w:rPr>
                <w:rFonts w:cstheme="minorHAnsi"/>
                <w:kern w:val="0"/>
                <w:lang w:eastAsia="de-DE"/>
              </w:rPr>
            </w:pPr>
          </w:p>
          <w:p w14:paraId="69A07130" w14:textId="4B231CFF" w:rsidR="00E23781" w:rsidRDefault="00E23781" w:rsidP="003D179F">
            <w:pPr>
              <w:spacing w:before="100" w:beforeAutospacing="1" w:after="100" w:afterAutospacing="1"/>
              <w:ind w:left="720"/>
              <w:rPr>
                <w:rFonts w:cstheme="minorHAnsi"/>
                <w:kern w:val="0"/>
                <w:lang w:eastAsia="de-DE"/>
              </w:rPr>
            </w:pPr>
          </w:p>
          <w:p w14:paraId="1D1C4552" w14:textId="77777777" w:rsidR="00E23781" w:rsidRPr="00E23781" w:rsidRDefault="00E23781" w:rsidP="003D179F">
            <w:pPr>
              <w:spacing w:before="100" w:beforeAutospacing="1" w:after="100" w:afterAutospacing="1"/>
              <w:ind w:left="720"/>
              <w:rPr>
                <w:rFonts w:cstheme="minorHAnsi"/>
                <w:kern w:val="0"/>
                <w:lang w:eastAsia="de-DE"/>
              </w:rPr>
            </w:pPr>
          </w:p>
          <w:p w14:paraId="17949794" w14:textId="1EA246AF" w:rsidR="003D2545" w:rsidRPr="003D2545" w:rsidRDefault="003D2545" w:rsidP="003D2545">
            <w:pPr>
              <w:spacing w:before="100" w:beforeAutospacing="1" w:after="100" w:afterAutospacing="1"/>
              <w:rPr>
                <w:rFonts w:cstheme="minorHAnsi"/>
                <w:b/>
                <w:bCs/>
                <w:kern w:val="0"/>
                <w:lang w:eastAsia="de-DE"/>
              </w:rPr>
            </w:pPr>
            <w:r w:rsidRPr="003D2545">
              <w:rPr>
                <w:rFonts w:cstheme="minorHAnsi"/>
                <w:b/>
                <w:bCs/>
                <w:kern w:val="0"/>
                <w:lang w:eastAsia="de-DE"/>
              </w:rPr>
              <w:t>Ökologische Bewertung</w:t>
            </w:r>
          </w:p>
          <w:p w14:paraId="3A87D4D2" w14:textId="77777777" w:rsidR="003D2545" w:rsidRPr="003D2545" w:rsidRDefault="003D2545" w:rsidP="00611D82">
            <w:pPr>
              <w:numPr>
                <w:ilvl w:val="0"/>
                <w:numId w:val="24"/>
              </w:numPr>
              <w:spacing w:before="100" w:beforeAutospacing="1" w:after="100" w:afterAutospacing="1"/>
              <w:rPr>
                <w:rFonts w:cstheme="minorHAnsi"/>
                <w:kern w:val="0"/>
                <w:lang w:eastAsia="de-DE"/>
              </w:rPr>
            </w:pPr>
            <w:r w:rsidRPr="003D2545">
              <w:rPr>
                <w:rFonts w:cstheme="minorHAnsi"/>
                <w:b/>
                <w:bCs/>
                <w:kern w:val="0"/>
                <w:lang w:eastAsia="de-DE"/>
              </w:rPr>
              <w:t>Ressourcenschonung:</w:t>
            </w:r>
            <w:r w:rsidRPr="003D2545">
              <w:rPr>
                <w:rFonts w:cstheme="minorHAnsi"/>
                <w:kern w:val="0"/>
                <w:lang w:eastAsia="de-DE"/>
              </w:rPr>
              <w:t xml:space="preserve"> Recycling von Stahl und Metallen reduziert Primärrohstoffbedarf und CO₂-Emissionen.</w:t>
            </w:r>
          </w:p>
          <w:p w14:paraId="07FC3DC8" w14:textId="77777777" w:rsidR="003D2545" w:rsidRPr="003D2545" w:rsidRDefault="003D2545" w:rsidP="00611D82">
            <w:pPr>
              <w:numPr>
                <w:ilvl w:val="0"/>
                <w:numId w:val="24"/>
              </w:numPr>
              <w:spacing w:before="100" w:beforeAutospacing="1" w:after="100" w:afterAutospacing="1"/>
              <w:rPr>
                <w:rFonts w:cstheme="minorHAnsi"/>
                <w:kern w:val="0"/>
                <w:lang w:eastAsia="de-DE"/>
              </w:rPr>
            </w:pPr>
            <w:r w:rsidRPr="003D2545">
              <w:rPr>
                <w:rFonts w:cstheme="minorHAnsi"/>
                <w:b/>
                <w:bCs/>
                <w:kern w:val="0"/>
                <w:lang w:eastAsia="de-DE"/>
              </w:rPr>
              <w:t>Rotorblätter:</w:t>
            </w:r>
            <w:r w:rsidRPr="003D2545">
              <w:rPr>
                <w:rFonts w:cstheme="minorHAnsi"/>
                <w:kern w:val="0"/>
                <w:lang w:eastAsia="de-DE"/>
              </w:rPr>
              <w:t xml:space="preserve"> Mechanisches Recycling mit geringem Energiebedarf, aber minderwertigem Material; chemisches Recycling ideal, aber noch nicht skaliert.</w:t>
            </w:r>
          </w:p>
          <w:p w14:paraId="72DACBB0" w14:textId="77777777" w:rsidR="003D2545" w:rsidRPr="003D2545" w:rsidRDefault="003D2545" w:rsidP="00611D82">
            <w:pPr>
              <w:numPr>
                <w:ilvl w:val="0"/>
                <w:numId w:val="24"/>
              </w:numPr>
              <w:spacing w:before="100" w:beforeAutospacing="1" w:after="100" w:afterAutospacing="1"/>
              <w:rPr>
                <w:rFonts w:cstheme="minorHAnsi"/>
                <w:kern w:val="0"/>
                <w:lang w:eastAsia="de-DE"/>
              </w:rPr>
            </w:pPr>
            <w:r w:rsidRPr="003D2545">
              <w:rPr>
                <w:rFonts w:cstheme="minorHAnsi"/>
                <w:b/>
                <w:bCs/>
                <w:kern w:val="0"/>
                <w:lang w:eastAsia="de-DE"/>
              </w:rPr>
              <w:t>CO₂-Bilanz &amp; Energieverbrauch:</w:t>
            </w:r>
            <w:r w:rsidRPr="003D2545">
              <w:rPr>
                <w:rFonts w:cstheme="minorHAnsi"/>
                <w:kern w:val="0"/>
                <w:lang w:eastAsia="de-DE"/>
              </w:rPr>
              <w:t xml:space="preserve"> Thermische/chemische Verfahren sind energieintensiv; Deponiebedarf pro 3</w:t>
            </w:r>
            <w:r w:rsidRPr="003D2545">
              <w:rPr>
                <w:rFonts w:cstheme="minorHAnsi"/>
                <w:kern w:val="0"/>
                <w:lang w:eastAsia="de-DE"/>
              </w:rPr>
              <w:noBreakHyphen/>
              <w:t>MW-Blatt: 200–300 m³.</w:t>
            </w:r>
          </w:p>
          <w:p w14:paraId="4EC51B51" w14:textId="77777777" w:rsidR="003D2545" w:rsidRPr="003D2545" w:rsidRDefault="003D2545" w:rsidP="00611D82">
            <w:pPr>
              <w:numPr>
                <w:ilvl w:val="0"/>
                <w:numId w:val="24"/>
              </w:numPr>
              <w:spacing w:before="100" w:beforeAutospacing="1" w:after="100" w:afterAutospacing="1"/>
              <w:rPr>
                <w:rFonts w:cstheme="minorHAnsi"/>
                <w:kern w:val="0"/>
                <w:lang w:eastAsia="de-DE"/>
              </w:rPr>
            </w:pPr>
            <w:r w:rsidRPr="003D2545">
              <w:rPr>
                <w:rFonts w:cstheme="minorHAnsi"/>
                <w:b/>
                <w:bCs/>
                <w:kern w:val="0"/>
                <w:lang w:eastAsia="de-DE"/>
              </w:rPr>
              <w:t>Landnutzung:</w:t>
            </w:r>
            <w:r w:rsidRPr="003D2545">
              <w:rPr>
                <w:rFonts w:cstheme="minorHAnsi"/>
                <w:kern w:val="0"/>
                <w:lang w:eastAsia="de-DE"/>
              </w:rPr>
              <w:t xml:space="preserve"> Signifikantes Deponievolumen, hoher Flächenbedarf.</w:t>
            </w:r>
          </w:p>
          <w:p w14:paraId="7AB5E058" w14:textId="6BFEFC58" w:rsidR="003D2545" w:rsidRPr="003D2545" w:rsidRDefault="003D2545" w:rsidP="003D2545">
            <w:pPr>
              <w:spacing w:before="100" w:beforeAutospacing="1" w:after="100" w:afterAutospacing="1"/>
              <w:rPr>
                <w:rFonts w:cstheme="minorHAnsi"/>
                <w:b/>
                <w:bCs/>
                <w:kern w:val="0"/>
                <w:lang w:eastAsia="de-DE"/>
              </w:rPr>
            </w:pPr>
            <w:r w:rsidRPr="003D2545">
              <w:rPr>
                <w:rFonts w:cstheme="minorHAnsi"/>
                <w:b/>
                <w:bCs/>
                <w:kern w:val="0"/>
                <w:lang w:eastAsia="de-DE"/>
              </w:rPr>
              <w:t>Ökonomische Aspekte</w:t>
            </w:r>
          </w:p>
          <w:p w14:paraId="2E6C7BB8" w14:textId="77777777" w:rsidR="003D2545" w:rsidRPr="003D2545" w:rsidRDefault="003D2545" w:rsidP="00611D82">
            <w:pPr>
              <w:numPr>
                <w:ilvl w:val="0"/>
                <w:numId w:val="25"/>
              </w:numPr>
              <w:spacing w:before="100" w:beforeAutospacing="1" w:after="100" w:afterAutospacing="1"/>
              <w:rPr>
                <w:rFonts w:cstheme="minorHAnsi"/>
                <w:kern w:val="0"/>
                <w:lang w:eastAsia="de-DE"/>
              </w:rPr>
            </w:pPr>
            <w:r w:rsidRPr="003D2545">
              <w:rPr>
                <w:rFonts w:cstheme="minorHAnsi"/>
                <w:b/>
                <w:bCs/>
                <w:kern w:val="0"/>
                <w:lang w:eastAsia="de-DE"/>
              </w:rPr>
              <w:t>Kosten Rückbau:</w:t>
            </w:r>
            <w:r w:rsidRPr="003D2545">
              <w:rPr>
                <w:rFonts w:cstheme="minorHAnsi"/>
                <w:kern w:val="0"/>
                <w:lang w:eastAsia="de-DE"/>
              </w:rPr>
              <w:t xml:space="preserve"> 10–20 % der Investitionskosten; Mechanisch: 50–100 €/t; Thermisch: 200–400 €/t; Chemisch: &gt; 500 €/t.</w:t>
            </w:r>
          </w:p>
          <w:p w14:paraId="12D2FD1D" w14:textId="77777777" w:rsidR="003D2545" w:rsidRPr="003D2545" w:rsidRDefault="003D2545" w:rsidP="00611D82">
            <w:pPr>
              <w:numPr>
                <w:ilvl w:val="0"/>
                <w:numId w:val="25"/>
              </w:numPr>
              <w:spacing w:before="100" w:beforeAutospacing="1" w:after="100" w:afterAutospacing="1"/>
              <w:rPr>
                <w:rFonts w:cstheme="minorHAnsi"/>
                <w:kern w:val="0"/>
                <w:lang w:eastAsia="de-DE"/>
              </w:rPr>
            </w:pPr>
            <w:r w:rsidRPr="003D2545">
              <w:rPr>
                <w:rFonts w:cstheme="minorHAnsi"/>
                <w:b/>
                <w:bCs/>
                <w:kern w:val="0"/>
                <w:lang w:eastAsia="de-DE"/>
              </w:rPr>
              <w:t>Wertströme:</w:t>
            </w:r>
            <w:r w:rsidRPr="003D2545">
              <w:rPr>
                <w:rFonts w:cstheme="minorHAnsi"/>
                <w:kern w:val="0"/>
                <w:lang w:eastAsia="de-DE"/>
              </w:rPr>
              <w:t xml:space="preserve"> Stahl/Kupfer wirtschaftlich; Glasfasern als Füllstoff nur wenige €/kg; CFK-Potenzial &gt; 50 €/kg bei Skaleneffekten.</w:t>
            </w:r>
          </w:p>
          <w:p w14:paraId="43450F03" w14:textId="77777777" w:rsidR="003D2545" w:rsidRPr="003D2545" w:rsidRDefault="003D2545" w:rsidP="00611D82">
            <w:pPr>
              <w:numPr>
                <w:ilvl w:val="0"/>
                <w:numId w:val="25"/>
              </w:numPr>
              <w:spacing w:before="100" w:beforeAutospacing="1" w:after="100" w:afterAutospacing="1"/>
              <w:rPr>
                <w:rFonts w:cstheme="minorHAnsi"/>
                <w:kern w:val="0"/>
                <w:lang w:eastAsia="de-DE"/>
              </w:rPr>
            </w:pPr>
            <w:r w:rsidRPr="003D2545">
              <w:rPr>
                <w:rFonts w:cstheme="minorHAnsi"/>
                <w:b/>
                <w:bCs/>
                <w:kern w:val="0"/>
                <w:lang w:eastAsia="de-DE"/>
              </w:rPr>
              <w:t>Innovationspotenzial:</w:t>
            </w:r>
            <w:r w:rsidRPr="003D2545">
              <w:rPr>
                <w:rFonts w:cstheme="minorHAnsi"/>
                <w:kern w:val="0"/>
                <w:lang w:eastAsia="de-DE"/>
              </w:rPr>
              <w:t xml:space="preserve"> Pilot</w:t>
            </w:r>
            <w:r w:rsidRPr="003D2545">
              <w:rPr>
                <w:rFonts w:cstheme="minorHAnsi"/>
                <w:kern w:val="0"/>
                <w:lang w:eastAsia="de-DE"/>
              </w:rPr>
              <w:noBreakHyphen/>
              <w:t xml:space="preserve"> und SBR</w:t>
            </w:r>
            <w:r w:rsidRPr="003D2545">
              <w:rPr>
                <w:rFonts w:cstheme="minorHAnsi"/>
                <w:kern w:val="0"/>
                <w:lang w:eastAsia="de-DE"/>
              </w:rPr>
              <w:noBreakHyphen/>
              <w:t>Verfahren, Resin</w:t>
            </w:r>
            <w:r w:rsidRPr="003D2545">
              <w:rPr>
                <w:rFonts w:cstheme="minorHAnsi"/>
                <w:kern w:val="0"/>
                <w:lang w:eastAsia="de-DE"/>
              </w:rPr>
              <w:noBreakHyphen/>
              <w:t>Transfer</w:t>
            </w:r>
            <w:r w:rsidRPr="003D2545">
              <w:rPr>
                <w:rFonts w:cstheme="minorHAnsi"/>
                <w:kern w:val="0"/>
                <w:lang w:eastAsia="de-DE"/>
              </w:rPr>
              <w:noBreakHyphen/>
              <w:t>Molding Separation, bio-basierte Harze.</w:t>
            </w:r>
          </w:p>
          <w:p w14:paraId="4B5DB8E3" w14:textId="77777777" w:rsidR="003D2545" w:rsidRPr="003D2545" w:rsidRDefault="003D2545" w:rsidP="00611D82">
            <w:pPr>
              <w:numPr>
                <w:ilvl w:val="0"/>
                <w:numId w:val="25"/>
              </w:numPr>
              <w:spacing w:before="100" w:beforeAutospacing="1" w:after="100" w:afterAutospacing="1"/>
              <w:rPr>
                <w:rFonts w:cstheme="minorHAnsi"/>
                <w:kern w:val="0"/>
                <w:lang w:eastAsia="de-DE"/>
              </w:rPr>
            </w:pPr>
            <w:r w:rsidRPr="003D2545">
              <w:rPr>
                <w:rFonts w:cstheme="minorHAnsi"/>
                <w:b/>
                <w:bCs/>
                <w:kern w:val="0"/>
                <w:lang w:eastAsia="de-DE"/>
              </w:rPr>
              <w:t>Skaleneffekte:</w:t>
            </w:r>
            <w:r w:rsidRPr="003D2545">
              <w:rPr>
                <w:rFonts w:cstheme="minorHAnsi"/>
                <w:kern w:val="0"/>
                <w:lang w:eastAsia="de-DE"/>
              </w:rPr>
              <w:t xml:space="preserve"> Standardisierung und Ausbau könnten Kosten um 30–50 % senken.</w:t>
            </w:r>
          </w:p>
          <w:p w14:paraId="658AAB4A" w14:textId="3CAF6511" w:rsidR="003D2545" w:rsidRPr="003D2545" w:rsidRDefault="003D2545" w:rsidP="003D2545">
            <w:pPr>
              <w:spacing w:before="100" w:beforeAutospacing="1" w:after="100" w:afterAutospacing="1"/>
              <w:rPr>
                <w:rFonts w:cstheme="minorHAnsi"/>
                <w:b/>
                <w:bCs/>
                <w:kern w:val="0"/>
                <w:lang w:eastAsia="de-DE"/>
              </w:rPr>
            </w:pPr>
            <w:r w:rsidRPr="003D2545">
              <w:rPr>
                <w:rFonts w:cstheme="minorHAnsi"/>
                <w:b/>
                <w:bCs/>
                <w:kern w:val="0"/>
                <w:lang w:eastAsia="de-DE"/>
              </w:rPr>
              <w:t>Soziale und regulatorische Rahmenbedingungen</w:t>
            </w:r>
          </w:p>
          <w:p w14:paraId="13DA1306" w14:textId="77777777" w:rsidR="003D2545" w:rsidRPr="003D2545" w:rsidRDefault="003D2545" w:rsidP="00611D82">
            <w:pPr>
              <w:numPr>
                <w:ilvl w:val="0"/>
                <w:numId w:val="26"/>
              </w:numPr>
              <w:spacing w:before="100" w:beforeAutospacing="1" w:after="100" w:afterAutospacing="1"/>
              <w:rPr>
                <w:rFonts w:cstheme="minorHAnsi"/>
                <w:kern w:val="0"/>
                <w:lang w:eastAsia="de-DE"/>
              </w:rPr>
            </w:pPr>
            <w:r w:rsidRPr="003D2545">
              <w:rPr>
                <w:rFonts w:cstheme="minorHAnsi"/>
                <w:b/>
                <w:bCs/>
                <w:kern w:val="0"/>
                <w:lang w:eastAsia="de-DE"/>
              </w:rPr>
              <w:t>Arbeitsplätze:</w:t>
            </w:r>
            <w:r w:rsidRPr="003D2545">
              <w:rPr>
                <w:rFonts w:cstheme="minorHAnsi"/>
                <w:kern w:val="0"/>
                <w:lang w:eastAsia="de-DE"/>
              </w:rPr>
              <w:t xml:space="preserve"> Ausbau der Recyclinginfrastruktur schafft regionale Jobs.</w:t>
            </w:r>
          </w:p>
          <w:p w14:paraId="30187831" w14:textId="77777777" w:rsidR="003D2545" w:rsidRPr="003D2545" w:rsidRDefault="003D2545" w:rsidP="00611D82">
            <w:pPr>
              <w:numPr>
                <w:ilvl w:val="0"/>
                <w:numId w:val="26"/>
              </w:numPr>
              <w:spacing w:before="100" w:beforeAutospacing="1" w:after="100" w:afterAutospacing="1"/>
              <w:rPr>
                <w:rFonts w:cstheme="minorHAnsi"/>
                <w:kern w:val="0"/>
                <w:lang w:eastAsia="de-DE"/>
              </w:rPr>
            </w:pPr>
            <w:r w:rsidRPr="003D2545">
              <w:rPr>
                <w:rFonts w:cstheme="minorHAnsi"/>
                <w:b/>
                <w:bCs/>
                <w:kern w:val="0"/>
                <w:lang w:eastAsia="de-DE"/>
              </w:rPr>
              <w:t>Gesetzgebung:</w:t>
            </w:r>
            <w:r w:rsidRPr="003D2545">
              <w:rPr>
                <w:rFonts w:cstheme="minorHAnsi"/>
                <w:kern w:val="0"/>
                <w:lang w:eastAsia="de-DE"/>
              </w:rPr>
              <w:t xml:space="preserve"> EU-Abfallrahmenrichtlinie fordert Rücknahmesysteme; in Deutschland seit 2021 Rückbauverantwortung der Betreiber.</w:t>
            </w:r>
          </w:p>
          <w:p w14:paraId="35C7AD51" w14:textId="77777777" w:rsidR="003D2545" w:rsidRPr="003D2545" w:rsidRDefault="003D2545" w:rsidP="00611D82">
            <w:pPr>
              <w:numPr>
                <w:ilvl w:val="0"/>
                <w:numId w:val="26"/>
              </w:numPr>
              <w:spacing w:before="100" w:beforeAutospacing="1" w:after="100" w:afterAutospacing="1"/>
              <w:rPr>
                <w:rFonts w:cstheme="minorHAnsi"/>
                <w:kern w:val="0"/>
                <w:lang w:eastAsia="de-DE"/>
              </w:rPr>
            </w:pPr>
            <w:r w:rsidRPr="003D2545">
              <w:rPr>
                <w:rFonts w:cstheme="minorHAnsi"/>
                <w:b/>
                <w:bCs/>
                <w:kern w:val="0"/>
                <w:lang w:eastAsia="de-DE"/>
              </w:rPr>
              <w:t>Marktanreize:</w:t>
            </w:r>
            <w:r w:rsidRPr="003D2545">
              <w:rPr>
                <w:rFonts w:cstheme="minorHAnsi"/>
                <w:kern w:val="0"/>
                <w:lang w:eastAsia="de-DE"/>
              </w:rPr>
              <w:t xml:space="preserve"> Abnahmegarantien für recycelte Fasern, Förderprogramme.</w:t>
            </w:r>
          </w:p>
          <w:p w14:paraId="4850DB23" w14:textId="3F7AE14A" w:rsidR="003D2545" w:rsidRPr="003D2545" w:rsidRDefault="003D2545" w:rsidP="003D2545">
            <w:pPr>
              <w:spacing w:before="100" w:beforeAutospacing="1" w:after="100" w:afterAutospacing="1"/>
              <w:rPr>
                <w:rFonts w:cstheme="minorHAnsi"/>
                <w:b/>
                <w:bCs/>
                <w:kern w:val="0"/>
                <w:lang w:eastAsia="de-DE"/>
              </w:rPr>
            </w:pPr>
            <w:r w:rsidRPr="003D2545">
              <w:rPr>
                <w:rFonts w:cstheme="minorHAnsi"/>
                <w:b/>
                <w:bCs/>
                <w:kern w:val="0"/>
                <w:lang w:eastAsia="de-DE"/>
              </w:rPr>
              <w:t>Technologische Entwicklungen und Trends</w:t>
            </w:r>
          </w:p>
          <w:p w14:paraId="60F397F8" w14:textId="77777777" w:rsidR="003D2545" w:rsidRPr="003D2545" w:rsidRDefault="003D2545" w:rsidP="00611D82">
            <w:pPr>
              <w:numPr>
                <w:ilvl w:val="0"/>
                <w:numId w:val="27"/>
              </w:numPr>
              <w:spacing w:before="100" w:beforeAutospacing="1" w:after="100" w:afterAutospacing="1"/>
              <w:rPr>
                <w:rFonts w:cstheme="minorHAnsi"/>
                <w:kern w:val="0"/>
                <w:lang w:eastAsia="de-DE"/>
              </w:rPr>
            </w:pPr>
            <w:r w:rsidRPr="003D2545">
              <w:rPr>
                <w:rFonts w:cstheme="minorHAnsi"/>
                <w:b/>
                <w:bCs/>
                <w:kern w:val="0"/>
                <w:lang w:eastAsia="de-DE"/>
              </w:rPr>
              <w:t>Design-for-Recycling:</w:t>
            </w:r>
            <w:r w:rsidRPr="003D2545">
              <w:rPr>
                <w:rFonts w:cstheme="minorHAnsi"/>
                <w:kern w:val="0"/>
                <w:lang w:eastAsia="de-DE"/>
              </w:rPr>
              <w:t xml:space="preserve"> Modulare Türme (Schraubverbindungen), segmentierte Blattdemontage (SBR).</w:t>
            </w:r>
          </w:p>
          <w:p w14:paraId="7C19DF27" w14:textId="77777777" w:rsidR="003D2545" w:rsidRPr="003D2545" w:rsidRDefault="003D2545" w:rsidP="00611D82">
            <w:pPr>
              <w:numPr>
                <w:ilvl w:val="0"/>
                <w:numId w:val="27"/>
              </w:numPr>
              <w:spacing w:before="100" w:beforeAutospacing="1" w:after="100" w:afterAutospacing="1"/>
              <w:rPr>
                <w:rFonts w:cstheme="minorHAnsi"/>
                <w:kern w:val="0"/>
                <w:lang w:eastAsia="de-DE"/>
              </w:rPr>
            </w:pPr>
            <w:r w:rsidRPr="003D2545">
              <w:rPr>
                <w:rFonts w:cstheme="minorHAnsi"/>
                <w:b/>
                <w:bCs/>
                <w:kern w:val="0"/>
                <w:lang w:eastAsia="de-DE"/>
              </w:rPr>
              <w:t>Neue Werkstoffe:</w:t>
            </w:r>
            <w:r w:rsidRPr="003D2545">
              <w:rPr>
                <w:rFonts w:cstheme="minorHAnsi"/>
                <w:kern w:val="0"/>
                <w:lang w:eastAsia="de-DE"/>
              </w:rPr>
              <w:t xml:space="preserve"> Thermoplastische oder bio-basierte Harze.</w:t>
            </w:r>
          </w:p>
          <w:p w14:paraId="0792E81D" w14:textId="77777777" w:rsidR="003D2545" w:rsidRPr="003D2545" w:rsidRDefault="003D2545" w:rsidP="00611D82">
            <w:pPr>
              <w:numPr>
                <w:ilvl w:val="0"/>
                <w:numId w:val="27"/>
              </w:numPr>
              <w:spacing w:before="100" w:beforeAutospacing="1" w:after="100" w:afterAutospacing="1"/>
              <w:rPr>
                <w:rFonts w:cstheme="minorHAnsi"/>
                <w:kern w:val="0"/>
                <w:lang w:eastAsia="de-DE"/>
              </w:rPr>
            </w:pPr>
            <w:r w:rsidRPr="003D2545">
              <w:rPr>
                <w:rFonts w:cstheme="minorHAnsi"/>
                <w:b/>
                <w:bCs/>
                <w:kern w:val="0"/>
                <w:lang w:eastAsia="de-DE"/>
              </w:rPr>
              <w:t>Kreislaufwirtschaft:</w:t>
            </w:r>
            <w:r w:rsidRPr="003D2545">
              <w:rPr>
                <w:rFonts w:cstheme="minorHAnsi"/>
                <w:kern w:val="0"/>
                <w:lang w:eastAsia="de-DE"/>
              </w:rPr>
              <w:t xml:space="preserve"> Leasingmodelle für Rotorblätter, Repowering-Konzepte.</w:t>
            </w:r>
          </w:p>
          <w:p w14:paraId="29DF4746" w14:textId="77777777" w:rsidR="003D2545" w:rsidRPr="003D2545" w:rsidRDefault="003D2545" w:rsidP="00611D82">
            <w:pPr>
              <w:numPr>
                <w:ilvl w:val="0"/>
                <w:numId w:val="27"/>
              </w:numPr>
              <w:spacing w:before="100" w:beforeAutospacing="1" w:after="100" w:afterAutospacing="1"/>
              <w:rPr>
                <w:rFonts w:cstheme="minorHAnsi"/>
                <w:kern w:val="0"/>
                <w:lang w:eastAsia="de-DE"/>
              </w:rPr>
            </w:pPr>
            <w:r w:rsidRPr="003D2545">
              <w:rPr>
                <w:rFonts w:cstheme="minorHAnsi"/>
                <w:b/>
                <w:bCs/>
                <w:kern w:val="0"/>
                <w:lang w:eastAsia="de-DE"/>
              </w:rPr>
              <w:t>Pilotprojekte:</w:t>
            </w:r>
            <w:r w:rsidRPr="003D2545">
              <w:rPr>
                <w:rFonts w:cstheme="minorHAnsi"/>
                <w:kern w:val="0"/>
                <w:lang w:eastAsia="de-DE"/>
              </w:rPr>
              <w:t xml:space="preserve"> Chemisches Recycling in Pilotanlagen, RTM-Separation.</w:t>
            </w:r>
          </w:p>
          <w:p w14:paraId="75BE1EBE" w14:textId="2E0CDE93" w:rsidR="003D2545" w:rsidRPr="003D2545" w:rsidRDefault="003D2545" w:rsidP="003D2545">
            <w:pPr>
              <w:spacing w:before="100" w:beforeAutospacing="1" w:after="100" w:afterAutospacing="1"/>
              <w:rPr>
                <w:rFonts w:cstheme="minorHAnsi"/>
                <w:b/>
                <w:bCs/>
                <w:kern w:val="0"/>
                <w:lang w:eastAsia="de-DE"/>
              </w:rPr>
            </w:pPr>
            <w:r w:rsidRPr="003D2545">
              <w:rPr>
                <w:rFonts w:cstheme="minorHAnsi"/>
                <w:b/>
                <w:bCs/>
                <w:kern w:val="0"/>
                <w:lang w:eastAsia="de-DE"/>
              </w:rPr>
              <w:t>Risiko- und Chancenbewertung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828"/>
              <w:gridCol w:w="3707"/>
              <w:gridCol w:w="3861"/>
            </w:tblGrid>
            <w:tr w:rsidR="003D2545" w:rsidRPr="003D2545" w14:paraId="5A36EB94" w14:textId="77777777" w:rsidTr="0008070A">
              <w:trPr>
                <w:tblHeader/>
                <w:tblCellSpacing w:w="15" w:type="dxa"/>
              </w:trPr>
              <w:tc>
                <w:tcPr>
                  <w:tcW w:w="1783" w:type="dxa"/>
                  <w:vAlign w:val="center"/>
                  <w:hideMark/>
                </w:tcPr>
                <w:p w14:paraId="19AE68D2" w14:textId="77777777" w:rsidR="003D2545" w:rsidRPr="003D2545" w:rsidRDefault="003D2545" w:rsidP="003D2545">
                  <w:pPr>
                    <w:spacing w:before="100" w:beforeAutospacing="1" w:after="100" w:afterAutospacing="1"/>
                    <w:rPr>
                      <w:rFonts w:cstheme="minorHAnsi"/>
                      <w:b/>
                      <w:bCs/>
                      <w:kern w:val="0"/>
                      <w:lang w:eastAsia="de-DE"/>
                    </w:rPr>
                  </w:pPr>
                  <w:r w:rsidRPr="003D2545">
                    <w:rPr>
                      <w:rFonts w:cstheme="minorHAnsi"/>
                      <w:b/>
                      <w:bCs/>
                      <w:kern w:val="0"/>
                      <w:lang w:eastAsia="de-DE"/>
                    </w:rPr>
                    <w:t>Aspekt</w:t>
                  </w:r>
                </w:p>
              </w:tc>
              <w:tc>
                <w:tcPr>
                  <w:tcW w:w="3677" w:type="dxa"/>
                  <w:vAlign w:val="center"/>
                  <w:hideMark/>
                </w:tcPr>
                <w:p w14:paraId="52F7F543" w14:textId="77777777" w:rsidR="003D2545" w:rsidRPr="003D2545" w:rsidRDefault="003D2545" w:rsidP="003D2545">
                  <w:pPr>
                    <w:spacing w:before="100" w:beforeAutospacing="1" w:after="100" w:afterAutospacing="1"/>
                    <w:rPr>
                      <w:rFonts w:cstheme="minorHAnsi"/>
                      <w:b/>
                      <w:bCs/>
                      <w:kern w:val="0"/>
                      <w:lang w:eastAsia="de-DE"/>
                    </w:rPr>
                  </w:pPr>
                  <w:r w:rsidRPr="003D2545">
                    <w:rPr>
                      <w:rFonts w:cstheme="minorHAnsi"/>
                      <w:b/>
                      <w:bCs/>
                      <w:kern w:val="0"/>
                      <w:lang w:eastAsia="de-DE"/>
                    </w:rPr>
                    <w:t>Risiko</w:t>
                  </w:r>
                </w:p>
              </w:tc>
              <w:tc>
                <w:tcPr>
                  <w:tcW w:w="3816" w:type="dxa"/>
                  <w:vAlign w:val="center"/>
                  <w:hideMark/>
                </w:tcPr>
                <w:p w14:paraId="0D88F54B" w14:textId="77777777" w:rsidR="003D2545" w:rsidRPr="003D2545" w:rsidRDefault="003D2545" w:rsidP="003D2545">
                  <w:pPr>
                    <w:spacing w:before="100" w:beforeAutospacing="1" w:after="100" w:afterAutospacing="1"/>
                    <w:rPr>
                      <w:rFonts w:cstheme="minorHAnsi"/>
                      <w:b/>
                      <w:bCs/>
                      <w:kern w:val="0"/>
                      <w:lang w:eastAsia="de-DE"/>
                    </w:rPr>
                  </w:pPr>
                  <w:r w:rsidRPr="003D2545">
                    <w:rPr>
                      <w:rFonts w:cstheme="minorHAnsi"/>
                      <w:b/>
                      <w:bCs/>
                      <w:kern w:val="0"/>
                      <w:lang w:eastAsia="de-DE"/>
                    </w:rPr>
                    <w:t>Chance</w:t>
                  </w:r>
                </w:p>
              </w:tc>
            </w:tr>
            <w:tr w:rsidR="003D2545" w:rsidRPr="003D2545" w14:paraId="2E8C197A" w14:textId="77777777" w:rsidTr="0008070A">
              <w:trPr>
                <w:tblCellSpacing w:w="15" w:type="dxa"/>
              </w:trPr>
              <w:tc>
                <w:tcPr>
                  <w:tcW w:w="1783" w:type="dxa"/>
                  <w:vAlign w:val="center"/>
                  <w:hideMark/>
                </w:tcPr>
                <w:p w14:paraId="07F8627D" w14:textId="77777777" w:rsidR="003D2545" w:rsidRPr="003D2545" w:rsidRDefault="003D2545" w:rsidP="003D2545">
                  <w:pPr>
                    <w:spacing w:before="100" w:beforeAutospacing="1" w:after="100" w:afterAutospacing="1"/>
                    <w:rPr>
                      <w:rFonts w:cstheme="minorHAnsi"/>
                      <w:kern w:val="0"/>
                      <w:lang w:eastAsia="de-DE"/>
                    </w:rPr>
                  </w:pPr>
                  <w:r w:rsidRPr="003D2545">
                    <w:rPr>
                      <w:rFonts w:cstheme="minorHAnsi"/>
                      <w:kern w:val="0"/>
                      <w:lang w:eastAsia="de-DE"/>
                    </w:rPr>
                    <w:t>Materialverbleib</w:t>
                  </w:r>
                </w:p>
              </w:tc>
              <w:tc>
                <w:tcPr>
                  <w:tcW w:w="3677" w:type="dxa"/>
                  <w:vAlign w:val="center"/>
                  <w:hideMark/>
                </w:tcPr>
                <w:p w14:paraId="5EE70117" w14:textId="77777777" w:rsidR="003D2545" w:rsidRPr="003D2545" w:rsidRDefault="003D2545" w:rsidP="003D2545">
                  <w:pPr>
                    <w:spacing w:before="100" w:beforeAutospacing="1" w:after="100" w:afterAutospacing="1"/>
                    <w:rPr>
                      <w:rFonts w:cstheme="minorHAnsi"/>
                      <w:kern w:val="0"/>
                      <w:lang w:eastAsia="de-DE"/>
                    </w:rPr>
                  </w:pPr>
                  <w:r w:rsidRPr="003D2545">
                    <w:rPr>
                      <w:rFonts w:cstheme="minorHAnsi"/>
                      <w:kern w:val="0"/>
                      <w:lang w:eastAsia="de-DE"/>
                    </w:rPr>
                    <w:t>Deponiebedarf bei Verbundwerkstoffen</w:t>
                  </w:r>
                </w:p>
              </w:tc>
              <w:tc>
                <w:tcPr>
                  <w:tcW w:w="3816" w:type="dxa"/>
                  <w:vAlign w:val="center"/>
                  <w:hideMark/>
                </w:tcPr>
                <w:p w14:paraId="5F21CB96" w14:textId="65BA9C78" w:rsidR="003D2545" w:rsidRPr="003D2545" w:rsidRDefault="005220B7" w:rsidP="003D2545">
                  <w:pPr>
                    <w:spacing w:before="100" w:beforeAutospacing="1" w:after="100" w:afterAutospacing="1"/>
                    <w:rPr>
                      <w:rFonts w:cstheme="minorHAnsi"/>
                      <w:kern w:val="0"/>
                      <w:lang w:eastAsia="de-DE"/>
                    </w:rPr>
                  </w:pPr>
                  <w:r>
                    <w:rPr>
                      <w:rFonts w:cstheme="minorHAnsi"/>
                      <w:kern w:val="0"/>
                      <w:lang w:eastAsia="de-DE"/>
                    </w:rPr>
                    <w:t>n</w:t>
                  </w:r>
                  <w:r w:rsidR="003D2545" w:rsidRPr="003D2545">
                    <w:rPr>
                      <w:rFonts w:cstheme="minorHAnsi"/>
                      <w:kern w:val="0"/>
                      <w:lang w:eastAsia="de-DE"/>
                    </w:rPr>
                    <w:t>eue Recyclingverfahren</w:t>
                  </w:r>
                </w:p>
              </w:tc>
            </w:tr>
            <w:tr w:rsidR="003D2545" w:rsidRPr="003D2545" w14:paraId="291C465A" w14:textId="77777777" w:rsidTr="0008070A">
              <w:trPr>
                <w:tblCellSpacing w:w="15" w:type="dxa"/>
              </w:trPr>
              <w:tc>
                <w:tcPr>
                  <w:tcW w:w="1783" w:type="dxa"/>
                  <w:vAlign w:val="center"/>
                  <w:hideMark/>
                </w:tcPr>
                <w:p w14:paraId="4FBA2AF2" w14:textId="77777777" w:rsidR="003D2545" w:rsidRPr="003D2545" w:rsidRDefault="003D2545" w:rsidP="003D2545">
                  <w:pPr>
                    <w:spacing w:before="100" w:beforeAutospacing="1" w:after="100" w:afterAutospacing="1"/>
                    <w:rPr>
                      <w:rFonts w:cstheme="minorHAnsi"/>
                      <w:kern w:val="0"/>
                      <w:lang w:eastAsia="de-DE"/>
                    </w:rPr>
                  </w:pPr>
                  <w:r w:rsidRPr="003D2545">
                    <w:rPr>
                      <w:rFonts w:cstheme="minorHAnsi"/>
                      <w:kern w:val="0"/>
                      <w:lang w:eastAsia="de-DE"/>
                    </w:rPr>
                    <w:t>Wirtschaftlichkeit</w:t>
                  </w:r>
                </w:p>
              </w:tc>
              <w:tc>
                <w:tcPr>
                  <w:tcW w:w="3677" w:type="dxa"/>
                  <w:vAlign w:val="center"/>
                  <w:hideMark/>
                </w:tcPr>
                <w:p w14:paraId="340E66A6" w14:textId="6D21E4D6" w:rsidR="003D2545" w:rsidRPr="003D2545" w:rsidRDefault="005220B7" w:rsidP="003D2545">
                  <w:pPr>
                    <w:spacing w:before="100" w:beforeAutospacing="1" w:after="100" w:afterAutospacing="1"/>
                    <w:rPr>
                      <w:rFonts w:cstheme="minorHAnsi"/>
                      <w:kern w:val="0"/>
                      <w:lang w:eastAsia="de-DE"/>
                    </w:rPr>
                  </w:pPr>
                  <w:r>
                    <w:rPr>
                      <w:rFonts w:cstheme="minorHAnsi"/>
                      <w:kern w:val="0"/>
                      <w:lang w:eastAsia="de-DE"/>
                    </w:rPr>
                    <w:t>h</w:t>
                  </w:r>
                  <w:r w:rsidR="003D2545" w:rsidRPr="003D2545">
                    <w:rPr>
                      <w:rFonts w:cstheme="minorHAnsi"/>
                      <w:kern w:val="0"/>
                      <w:lang w:eastAsia="de-DE"/>
                    </w:rPr>
                    <w:t>ohe Rückbaukosten, geringer Erlös</w:t>
                  </w:r>
                </w:p>
              </w:tc>
              <w:tc>
                <w:tcPr>
                  <w:tcW w:w="3816" w:type="dxa"/>
                  <w:vAlign w:val="center"/>
                  <w:hideMark/>
                </w:tcPr>
                <w:p w14:paraId="2784B4E4" w14:textId="77777777" w:rsidR="003D2545" w:rsidRPr="003D2545" w:rsidRDefault="003D2545" w:rsidP="003D2545">
                  <w:pPr>
                    <w:spacing w:before="100" w:beforeAutospacing="1" w:after="100" w:afterAutospacing="1"/>
                    <w:rPr>
                      <w:rFonts w:cstheme="minorHAnsi"/>
                      <w:kern w:val="0"/>
                      <w:lang w:eastAsia="de-DE"/>
                    </w:rPr>
                  </w:pPr>
                  <w:r w:rsidRPr="003D2545">
                    <w:rPr>
                      <w:rFonts w:cstheme="minorHAnsi"/>
                      <w:kern w:val="0"/>
                      <w:lang w:eastAsia="de-DE"/>
                    </w:rPr>
                    <w:t>Sekundärrohstoffmärkte, Kostensenkung</w:t>
                  </w:r>
                </w:p>
              </w:tc>
            </w:tr>
            <w:tr w:rsidR="003D2545" w:rsidRPr="003D2545" w14:paraId="35C1404E" w14:textId="77777777" w:rsidTr="0008070A">
              <w:trPr>
                <w:tblCellSpacing w:w="15" w:type="dxa"/>
              </w:trPr>
              <w:tc>
                <w:tcPr>
                  <w:tcW w:w="1783" w:type="dxa"/>
                  <w:vAlign w:val="center"/>
                  <w:hideMark/>
                </w:tcPr>
                <w:p w14:paraId="3CC3B506" w14:textId="77777777" w:rsidR="003D2545" w:rsidRPr="003D2545" w:rsidRDefault="003D2545" w:rsidP="003D2545">
                  <w:pPr>
                    <w:spacing w:before="100" w:beforeAutospacing="1" w:after="100" w:afterAutospacing="1"/>
                    <w:rPr>
                      <w:rFonts w:cstheme="minorHAnsi"/>
                      <w:kern w:val="0"/>
                      <w:lang w:eastAsia="de-DE"/>
                    </w:rPr>
                  </w:pPr>
                  <w:r w:rsidRPr="003D2545">
                    <w:rPr>
                      <w:rFonts w:cstheme="minorHAnsi"/>
                      <w:kern w:val="0"/>
                      <w:lang w:eastAsia="de-DE"/>
                    </w:rPr>
                    <w:t>Regulierung</w:t>
                  </w:r>
                </w:p>
              </w:tc>
              <w:tc>
                <w:tcPr>
                  <w:tcW w:w="3677" w:type="dxa"/>
                  <w:vAlign w:val="center"/>
                  <w:hideMark/>
                </w:tcPr>
                <w:p w14:paraId="3B048836" w14:textId="78FE2993" w:rsidR="003D2545" w:rsidRPr="003D2545" w:rsidRDefault="005220B7" w:rsidP="003D2545">
                  <w:pPr>
                    <w:spacing w:before="100" w:beforeAutospacing="1" w:after="100" w:afterAutospacing="1"/>
                    <w:rPr>
                      <w:rFonts w:cstheme="minorHAnsi"/>
                      <w:kern w:val="0"/>
                      <w:lang w:eastAsia="de-DE"/>
                    </w:rPr>
                  </w:pPr>
                  <w:r>
                    <w:rPr>
                      <w:rFonts w:cstheme="minorHAnsi"/>
                      <w:kern w:val="0"/>
                      <w:lang w:eastAsia="de-DE"/>
                    </w:rPr>
                    <w:t>u</w:t>
                  </w:r>
                  <w:r w:rsidR="003D2545" w:rsidRPr="003D2545">
                    <w:rPr>
                      <w:rFonts w:cstheme="minorHAnsi"/>
                      <w:kern w:val="0"/>
                      <w:lang w:eastAsia="de-DE"/>
                    </w:rPr>
                    <w:t>neinheitliche Gesetzgebung</w:t>
                  </w:r>
                </w:p>
              </w:tc>
              <w:tc>
                <w:tcPr>
                  <w:tcW w:w="3816" w:type="dxa"/>
                  <w:vAlign w:val="center"/>
                  <w:hideMark/>
                </w:tcPr>
                <w:p w14:paraId="37EA6213" w14:textId="77777777" w:rsidR="003D2545" w:rsidRPr="003D2545" w:rsidRDefault="003D2545" w:rsidP="003D2545">
                  <w:pPr>
                    <w:spacing w:before="100" w:beforeAutospacing="1" w:after="100" w:afterAutospacing="1"/>
                    <w:rPr>
                      <w:rFonts w:cstheme="minorHAnsi"/>
                      <w:kern w:val="0"/>
                      <w:lang w:eastAsia="de-DE"/>
                    </w:rPr>
                  </w:pPr>
                  <w:r w:rsidRPr="003D2545">
                    <w:rPr>
                      <w:rFonts w:cstheme="minorHAnsi"/>
                      <w:kern w:val="0"/>
                      <w:lang w:eastAsia="de-DE"/>
                    </w:rPr>
                    <w:t>EU-Harmonisierung</w:t>
                  </w:r>
                </w:p>
              </w:tc>
            </w:tr>
          </w:tbl>
          <w:p w14:paraId="53AAA262" w14:textId="77777777" w:rsidR="00E23781" w:rsidRDefault="00E23781" w:rsidP="003D2545">
            <w:pPr>
              <w:spacing w:before="100" w:beforeAutospacing="1" w:after="100" w:afterAutospacing="1"/>
              <w:rPr>
                <w:rFonts w:cstheme="minorHAnsi"/>
                <w:b/>
                <w:bCs/>
                <w:kern w:val="0"/>
                <w:lang w:eastAsia="de-DE"/>
              </w:rPr>
            </w:pPr>
          </w:p>
          <w:p w14:paraId="51CCBC2A" w14:textId="00F860EA" w:rsidR="003D2545" w:rsidRPr="003D2545" w:rsidRDefault="003D2545" w:rsidP="003D2545">
            <w:pPr>
              <w:spacing w:before="100" w:beforeAutospacing="1" w:after="100" w:afterAutospacing="1"/>
              <w:rPr>
                <w:rFonts w:cstheme="minorHAnsi"/>
                <w:b/>
                <w:bCs/>
                <w:kern w:val="0"/>
                <w:lang w:eastAsia="de-DE"/>
              </w:rPr>
            </w:pPr>
            <w:r w:rsidRPr="003D2545">
              <w:rPr>
                <w:rFonts w:cstheme="minorHAnsi"/>
                <w:b/>
                <w:bCs/>
                <w:kern w:val="0"/>
                <w:lang w:eastAsia="de-DE"/>
              </w:rPr>
              <w:t>Handlungsempfehlungen</w:t>
            </w:r>
          </w:p>
          <w:p w14:paraId="365B6A34" w14:textId="77777777" w:rsidR="003D2545" w:rsidRPr="003D2545" w:rsidRDefault="003D2545" w:rsidP="00611D82">
            <w:pPr>
              <w:numPr>
                <w:ilvl w:val="0"/>
                <w:numId w:val="28"/>
              </w:numPr>
              <w:spacing w:before="100" w:beforeAutospacing="1" w:after="100" w:afterAutospacing="1"/>
              <w:rPr>
                <w:rFonts w:cstheme="minorHAnsi"/>
                <w:kern w:val="0"/>
                <w:lang w:eastAsia="de-DE"/>
              </w:rPr>
            </w:pPr>
            <w:r w:rsidRPr="003D2545">
              <w:rPr>
                <w:rFonts w:cstheme="minorHAnsi"/>
                <w:b/>
                <w:bCs/>
                <w:kern w:val="0"/>
                <w:lang w:eastAsia="de-DE"/>
              </w:rPr>
              <w:t>Forschung &amp; Pilotanlagen:</w:t>
            </w:r>
            <w:r w:rsidRPr="003D2545">
              <w:rPr>
                <w:rFonts w:cstheme="minorHAnsi"/>
                <w:kern w:val="0"/>
                <w:lang w:eastAsia="de-DE"/>
              </w:rPr>
              <w:t xml:space="preserve"> Staatsförderung für chemisches Recycling und SBR-Projekte.</w:t>
            </w:r>
          </w:p>
          <w:p w14:paraId="6C0629A6" w14:textId="77777777" w:rsidR="003D2545" w:rsidRPr="003D2545" w:rsidRDefault="003D2545" w:rsidP="00611D82">
            <w:pPr>
              <w:numPr>
                <w:ilvl w:val="0"/>
                <w:numId w:val="28"/>
              </w:numPr>
              <w:spacing w:before="100" w:beforeAutospacing="1" w:after="100" w:afterAutospacing="1"/>
              <w:rPr>
                <w:rFonts w:cstheme="minorHAnsi"/>
                <w:kern w:val="0"/>
                <w:lang w:eastAsia="de-DE"/>
              </w:rPr>
            </w:pPr>
            <w:r w:rsidRPr="003D2545">
              <w:rPr>
                <w:rFonts w:cstheme="minorHAnsi"/>
                <w:b/>
                <w:bCs/>
                <w:kern w:val="0"/>
                <w:lang w:eastAsia="de-DE"/>
              </w:rPr>
              <w:t>Standardisierte Designs:</w:t>
            </w:r>
            <w:r w:rsidRPr="003D2545">
              <w:rPr>
                <w:rFonts w:cstheme="minorHAnsi"/>
                <w:kern w:val="0"/>
                <w:lang w:eastAsia="de-DE"/>
              </w:rPr>
              <w:t xml:space="preserve"> Einfache Segmentierung und sortenreine Trennung im Blattdesign.</w:t>
            </w:r>
          </w:p>
          <w:p w14:paraId="4378C090" w14:textId="77777777" w:rsidR="003D2545" w:rsidRPr="003D2545" w:rsidRDefault="003D2545" w:rsidP="00611D82">
            <w:pPr>
              <w:numPr>
                <w:ilvl w:val="0"/>
                <w:numId w:val="28"/>
              </w:numPr>
              <w:spacing w:before="100" w:beforeAutospacing="1" w:after="100" w:afterAutospacing="1"/>
              <w:rPr>
                <w:rFonts w:cstheme="minorHAnsi"/>
                <w:kern w:val="0"/>
                <w:lang w:eastAsia="de-DE"/>
              </w:rPr>
            </w:pPr>
            <w:r w:rsidRPr="003D2545">
              <w:rPr>
                <w:rFonts w:cstheme="minorHAnsi"/>
                <w:b/>
                <w:bCs/>
                <w:kern w:val="0"/>
                <w:lang w:eastAsia="de-DE"/>
              </w:rPr>
              <w:t>Infrastruktur:</w:t>
            </w:r>
            <w:r w:rsidRPr="003D2545">
              <w:rPr>
                <w:rFonts w:cstheme="minorHAnsi"/>
                <w:kern w:val="0"/>
                <w:lang w:eastAsia="de-DE"/>
              </w:rPr>
              <w:t xml:space="preserve"> Regionale Recyclingzentren, spezialisierte Aufarbeitungsanlagen.</w:t>
            </w:r>
          </w:p>
          <w:p w14:paraId="0A802683" w14:textId="77777777" w:rsidR="003D2545" w:rsidRPr="003D2545" w:rsidRDefault="003D2545" w:rsidP="00611D82">
            <w:pPr>
              <w:numPr>
                <w:ilvl w:val="0"/>
                <w:numId w:val="28"/>
              </w:numPr>
              <w:spacing w:before="100" w:beforeAutospacing="1" w:after="100" w:afterAutospacing="1"/>
              <w:rPr>
                <w:rFonts w:cstheme="minorHAnsi"/>
                <w:kern w:val="0"/>
                <w:lang w:eastAsia="de-DE"/>
              </w:rPr>
            </w:pPr>
            <w:r w:rsidRPr="003D2545">
              <w:rPr>
                <w:rFonts w:cstheme="minorHAnsi"/>
                <w:b/>
                <w:bCs/>
                <w:kern w:val="0"/>
                <w:lang w:eastAsia="de-DE"/>
              </w:rPr>
              <w:t>Förderprogramme &amp; Anreize:</w:t>
            </w:r>
            <w:r w:rsidRPr="003D2545">
              <w:rPr>
                <w:rFonts w:cstheme="minorHAnsi"/>
                <w:kern w:val="0"/>
                <w:lang w:eastAsia="de-DE"/>
              </w:rPr>
              <w:t xml:space="preserve"> Abnahmegarantien, Zuschüsse für Rückbau und Sekundärrohstoffe.</w:t>
            </w:r>
          </w:p>
          <w:p w14:paraId="71522D07" w14:textId="77777777" w:rsidR="003D2545" w:rsidRPr="003D2545" w:rsidRDefault="003D2545" w:rsidP="00611D82">
            <w:pPr>
              <w:numPr>
                <w:ilvl w:val="0"/>
                <w:numId w:val="28"/>
              </w:numPr>
              <w:spacing w:before="100" w:beforeAutospacing="1" w:after="100" w:afterAutospacing="1"/>
              <w:rPr>
                <w:rFonts w:cstheme="minorHAnsi"/>
                <w:kern w:val="0"/>
                <w:lang w:eastAsia="de-DE"/>
              </w:rPr>
            </w:pPr>
            <w:r w:rsidRPr="003D2545">
              <w:rPr>
                <w:rFonts w:cstheme="minorHAnsi"/>
                <w:b/>
                <w:bCs/>
                <w:kern w:val="0"/>
                <w:lang w:eastAsia="de-DE"/>
              </w:rPr>
              <w:t>Forschungspartnerschaften:</w:t>
            </w:r>
            <w:r w:rsidRPr="003D2545">
              <w:rPr>
                <w:rFonts w:cstheme="minorHAnsi"/>
                <w:kern w:val="0"/>
                <w:lang w:eastAsia="de-DE"/>
              </w:rPr>
              <w:t xml:space="preserve"> Kooperative Öko-Design-Initiativen von Industrie, Academia und Politik.</w:t>
            </w:r>
          </w:p>
          <w:p w14:paraId="789663A5" w14:textId="77777777" w:rsidR="003D2545" w:rsidRPr="003D2545" w:rsidRDefault="003D2545" w:rsidP="00611D82">
            <w:pPr>
              <w:numPr>
                <w:ilvl w:val="0"/>
                <w:numId w:val="28"/>
              </w:numPr>
              <w:spacing w:before="100" w:beforeAutospacing="1" w:after="100" w:afterAutospacing="1"/>
              <w:rPr>
                <w:rFonts w:cstheme="minorHAnsi"/>
                <w:kern w:val="0"/>
                <w:lang w:eastAsia="de-DE"/>
              </w:rPr>
            </w:pPr>
            <w:r w:rsidRPr="003D2545">
              <w:rPr>
                <w:rFonts w:cstheme="minorHAnsi"/>
                <w:b/>
                <w:bCs/>
                <w:kern w:val="0"/>
                <w:lang w:eastAsia="de-DE"/>
              </w:rPr>
              <w:t>Informationssysteme:</w:t>
            </w:r>
            <w:r w:rsidRPr="003D2545">
              <w:rPr>
                <w:rFonts w:cstheme="minorHAnsi"/>
                <w:kern w:val="0"/>
                <w:lang w:eastAsia="de-DE"/>
              </w:rPr>
              <w:t xml:space="preserve"> Rückverfolgbarkeit von Komponenten über den gesamten Lebenszyklus.</w:t>
            </w:r>
          </w:p>
          <w:p w14:paraId="4771EA60" w14:textId="77777777" w:rsidR="003D179F" w:rsidRPr="00E23781" w:rsidRDefault="003D2545" w:rsidP="003D2545">
            <w:pPr>
              <w:spacing w:before="100" w:beforeAutospacing="1" w:after="100" w:afterAutospacing="1"/>
              <w:rPr>
                <w:rFonts w:cstheme="minorHAnsi"/>
                <w:kern w:val="0"/>
                <w:lang w:eastAsia="de-DE"/>
              </w:rPr>
            </w:pPr>
            <w:r w:rsidRPr="003D2545">
              <w:rPr>
                <w:rFonts w:cstheme="minorHAnsi"/>
                <w:kern w:val="0"/>
                <w:lang w:eastAsia="de-DE"/>
              </w:rPr>
              <w:t>Durch die Kombination aus optimierten Recyclingverfahren, Design-for-Recycling-Prinzipien und wirtschaftlichen Anreizen kann das Materialpotenzial von Windkraftanlagen—insbesondere der Rotorblätter—deutlich gesteigert und der Umweltnutzen maximiert werden.</w:t>
            </w:r>
          </w:p>
          <w:p w14:paraId="21D8BDD9" w14:textId="32357262" w:rsidR="003D2545" w:rsidRPr="003D2545" w:rsidRDefault="003D2545" w:rsidP="003D2545">
            <w:pPr>
              <w:spacing w:before="100" w:beforeAutospacing="1" w:after="100" w:afterAutospacing="1"/>
              <w:rPr>
                <w:rFonts w:cstheme="minorHAnsi"/>
                <w:b/>
                <w:bCs/>
                <w:kern w:val="0"/>
                <w:lang w:eastAsia="de-DE"/>
              </w:rPr>
            </w:pPr>
            <w:r w:rsidRPr="003D2545">
              <w:rPr>
                <w:rFonts w:cstheme="minorHAnsi"/>
                <w:b/>
                <w:bCs/>
                <w:kern w:val="0"/>
                <w:lang w:eastAsia="de-DE"/>
              </w:rPr>
              <w:t>Recycling der Rotorblätter</w:t>
            </w:r>
          </w:p>
          <w:p w14:paraId="081ED172" w14:textId="77777777" w:rsidR="00A503E9" w:rsidRPr="00E23781" w:rsidRDefault="003D2545" w:rsidP="003D2545">
            <w:pPr>
              <w:spacing w:before="100" w:beforeAutospacing="1" w:after="100" w:afterAutospacing="1"/>
              <w:ind w:left="3540" w:hanging="3540"/>
              <w:rPr>
                <w:rFonts w:cstheme="minorHAnsi"/>
                <w:kern w:val="0"/>
                <w:lang w:eastAsia="de-DE"/>
              </w:rPr>
            </w:pPr>
            <w:r w:rsidRPr="003D2545">
              <w:rPr>
                <w:rFonts w:ascii="Times New Roman" w:hAnsi="Times New Roman" w:cs="Times New Roman"/>
                <w:kern w:val="0"/>
                <w:lang w:eastAsia="de-DE"/>
              </w:rPr>
              <w:t xml:space="preserve">1. </w:t>
            </w:r>
            <w:r w:rsidRPr="003D2545">
              <w:rPr>
                <w:rFonts w:cstheme="minorHAnsi"/>
                <w:kern w:val="0"/>
                <w:lang w:eastAsia="de-DE"/>
              </w:rPr>
              <w:t>Mechanisches Recycling:</w:t>
            </w:r>
            <w:r w:rsidRPr="003D2545">
              <w:rPr>
                <w:rFonts w:cstheme="minorHAnsi"/>
                <w:kern w:val="0"/>
                <w:lang w:eastAsia="de-DE"/>
              </w:rPr>
              <w:tab/>
            </w:r>
          </w:p>
          <w:p w14:paraId="466BF221" w14:textId="77777777" w:rsidR="00A503E9" w:rsidRPr="00E23781" w:rsidRDefault="003D2545" w:rsidP="00611D82">
            <w:pPr>
              <w:pStyle w:val="Listenabsatz"/>
              <w:numPr>
                <w:ilvl w:val="0"/>
                <w:numId w:val="33"/>
              </w:numPr>
              <w:spacing w:before="100" w:beforeAutospacing="1" w:after="100" w:afterAutospacing="1"/>
              <w:rPr>
                <w:rFonts w:cstheme="minorHAnsi"/>
                <w:kern w:val="0"/>
                <w:lang w:eastAsia="de-DE"/>
              </w:rPr>
            </w:pPr>
            <w:r w:rsidRPr="00E23781">
              <w:rPr>
                <w:rFonts w:cstheme="minorHAnsi"/>
                <w:kern w:val="0"/>
                <w:lang w:eastAsia="de-DE"/>
              </w:rPr>
              <w:t>Anwendung: Zerkleinerung der Rotorblätter zur Nutzung als Füllmaterial im Straßenbau oder in der Zementindustrie.</w:t>
            </w:r>
          </w:p>
          <w:p w14:paraId="4D686464" w14:textId="27E2E4B0" w:rsidR="003D2545" w:rsidRPr="00E23781" w:rsidRDefault="003D2545" w:rsidP="00611D82">
            <w:pPr>
              <w:pStyle w:val="Listenabsatz"/>
              <w:numPr>
                <w:ilvl w:val="0"/>
                <w:numId w:val="33"/>
              </w:numPr>
              <w:spacing w:before="100" w:beforeAutospacing="1" w:after="100" w:afterAutospacing="1"/>
              <w:rPr>
                <w:rFonts w:cstheme="minorHAnsi"/>
                <w:kern w:val="0"/>
                <w:lang w:eastAsia="de-DE"/>
              </w:rPr>
            </w:pPr>
            <w:r w:rsidRPr="00E23781">
              <w:rPr>
                <w:rFonts w:cstheme="minorHAnsi"/>
                <w:kern w:val="0"/>
                <w:lang w:eastAsia="de-DE"/>
              </w:rPr>
              <w:t>Vorteile: Einfache Umsetzung und Nutzung vorhandener Infrastruktur. Zerkleinerung erfolgt vor Ort.</w:t>
            </w:r>
          </w:p>
          <w:p w14:paraId="323550B6" w14:textId="77777777" w:rsidR="00A503E9" w:rsidRPr="00E23781" w:rsidRDefault="003D2545" w:rsidP="003D2545">
            <w:pPr>
              <w:spacing w:before="100" w:beforeAutospacing="1" w:after="100" w:afterAutospacing="1"/>
              <w:ind w:left="3540" w:hanging="3540"/>
              <w:rPr>
                <w:rFonts w:cstheme="minorHAnsi"/>
                <w:kern w:val="0"/>
                <w:lang w:eastAsia="de-DE"/>
              </w:rPr>
            </w:pPr>
            <w:r w:rsidRPr="003D2545">
              <w:rPr>
                <w:rFonts w:cstheme="minorHAnsi"/>
                <w:kern w:val="0"/>
                <w:lang w:eastAsia="de-DE"/>
              </w:rPr>
              <w:t>2. Thermisches Recycling:</w:t>
            </w:r>
            <w:r w:rsidRPr="003D2545">
              <w:rPr>
                <w:rFonts w:cstheme="minorHAnsi"/>
                <w:kern w:val="0"/>
                <w:lang w:eastAsia="de-DE"/>
              </w:rPr>
              <w:tab/>
            </w:r>
          </w:p>
          <w:p w14:paraId="674FEDD3" w14:textId="77777777" w:rsidR="00A503E9" w:rsidRPr="00E23781" w:rsidRDefault="003D2545" w:rsidP="00611D82">
            <w:pPr>
              <w:pStyle w:val="Listenabsatz"/>
              <w:numPr>
                <w:ilvl w:val="0"/>
                <w:numId w:val="32"/>
              </w:numPr>
              <w:spacing w:before="100" w:beforeAutospacing="1" w:after="100" w:afterAutospacing="1"/>
              <w:rPr>
                <w:rFonts w:cstheme="minorHAnsi"/>
                <w:kern w:val="0"/>
                <w:lang w:eastAsia="de-DE"/>
              </w:rPr>
            </w:pPr>
            <w:r w:rsidRPr="00E23781">
              <w:rPr>
                <w:rFonts w:cstheme="minorHAnsi"/>
                <w:kern w:val="0"/>
                <w:lang w:eastAsia="de-DE"/>
              </w:rPr>
              <w:t>Anwendung: Verbrennung der organischen Bestandteile in Hochöfen zur Energiegewinnung.</w:t>
            </w:r>
          </w:p>
          <w:p w14:paraId="0E2B3DDA" w14:textId="10CB6E37" w:rsidR="003D2545" w:rsidRPr="00E23781" w:rsidRDefault="003D2545" w:rsidP="00611D82">
            <w:pPr>
              <w:pStyle w:val="Listenabsatz"/>
              <w:numPr>
                <w:ilvl w:val="0"/>
                <w:numId w:val="32"/>
              </w:numPr>
              <w:spacing w:before="100" w:beforeAutospacing="1" w:after="100" w:afterAutospacing="1"/>
              <w:rPr>
                <w:rFonts w:cstheme="minorHAnsi"/>
                <w:kern w:val="0"/>
                <w:lang w:eastAsia="de-DE"/>
              </w:rPr>
            </w:pPr>
            <w:r w:rsidRPr="00E23781">
              <w:rPr>
                <w:rFonts w:cstheme="minorHAnsi"/>
                <w:kern w:val="0"/>
                <w:lang w:eastAsia="de-DE"/>
              </w:rPr>
              <w:t>Vorteile: Rückgewinnung von mineralischen Bestandteilen als Zuschlagstoff im Zement.</w:t>
            </w:r>
          </w:p>
          <w:p w14:paraId="24C0A353" w14:textId="77777777" w:rsidR="00A503E9" w:rsidRPr="00E23781" w:rsidRDefault="003D2545" w:rsidP="003D2545">
            <w:pPr>
              <w:spacing w:before="100" w:beforeAutospacing="1" w:after="100" w:afterAutospacing="1"/>
              <w:rPr>
                <w:rFonts w:cstheme="minorHAnsi"/>
                <w:kern w:val="0"/>
                <w:lang w:eastAsia="de-DE"/>
              </w:rPr>
            </w:pPr>
            <w:r w:rsidRPr="003D2545">
              <w:rPr>
                <w:rFonts w:cstheme="minorHAnsi"/>
                <w:kern w:val="0"/>
                <w:lang w:eastAsia="de-DE"/>
              </w:rPr>
              <w:t xml:space="preserve">3. Chemisches Recycling (Pyrolyse): </w:t>
            </w:r>
          </w:p>
          <w:p w14:paraId="46DC3449" w14:textId="54B877EB" w:rsidR="003D2545" w:rsidRPr="00E23781" w:rsidRDefault="003D2545" w:rsidP="00611D82">
            <w:pPr>
              <w:pStyle w:val="Listenabsatz"/>
              <w:numPr>
                <w:ilvl w:val="0"/>
                <w:numId w:val="31"/>
              </w:numPr>
              <w:spacing w:before="100" w:beforeAutospacing="1" w:after="100" w:afterAutospacing="1"/>
              <w:rPr>
                <w:rFonts w:cstheme="minorHAnsi"/>
                <w:kern w:val="0"/>
                <w:lang w:eastAsia="de-DE"/>
              </w:rPr>
            </w:pPr>
            <w:r w:rsidRPr="00E23781">
              <w:rPr>
                <w:rFonts w:cstheme="minorHAnsi"/>
                <w:kern w:val="0"/>
                <w:lang w:eastAsia="de-DE"/>
              </w:rPr>
              <w:t>Anwendung: Trennung von Fasern und Harzen durch</w:t>
            </w:r>
            <w:r w:rsidR="00A503E9" w:rsidRPr="00E23781">
              <w:rPr>
                <w:rFonts w:cstheme="minorHAnsi"/>
                <w:kern w:val="0"/>
                <w:lang w:eastAsia="de-DE"/>
              </w:rPr>
              <w:t xml:space="preserve"> </w:t>
            </w:r>
            <w:r w:rsidRPr="00E23781">
              <w:rPr>
                <w:rFonts w:cstheme="minorHAnsi"/>
                <w:kern w:val="0"/>
                <w:lang w:eastAsia="de-DE"/>
              </w:rPr>
              <w:t>Erhitzung ohne Sauerstoffzufuhr.</w:t>
            </w:r>
          </w:p>
          <w:p w14:paraId="08CEA05A" w14:textId="77777777" w:rsidR="003D2545" w:rsidRPr="00E23781" w:rsidRDefault="003D2545" w:rsidP="00611D82">
            <w:pPr>
              <w:pStyle w:val="Listenabsatz"/>
              <w:numPr>
                <w:ilvl w:val="0"/>
                <w:numId w:val="30"/>
              </w:numPr>
              <w:spacing w:before="100" w:beforeAutospacing="1" w:after="100" w:afterAutospacing="1"/>
              <w:rPr>
                <w:rFonts w:cstheme="minorHAnsi"/>
                <w:kern w:val="0"/>
                <w:lang w:eastAsia="de-DE"/>
              </w:rPr>
            </w:pPr>
            <w:r w:rsidRPr="00E23781">
              <w:rPr>
                <w:rFonts w:cstheme="minorHAnsi"/>
                <w:kern w:val="0"/>
                <w:lang w:eastAsia="de-DE"/>
              </w:rPr>
              <w:t>Vorteile: Rückgewinnung hochwertiger Fasern für neue Anwendungen.</w:t>
            </w:r>
          </w:p>
          <w:p w14:paraId="79EA4946" w14:textId="77777777" w:rsidR="003D2545" w:rsidRPr="00E23781" w:rsidRDefault="003D2545" w:rsidP="00611D82">
            <w:pPr>
              <w:pStyle w:val="Listenabsatz"/>
              <w:numPr>
                <w:ilvl w:val="0"/>
                <w:numId w:val="30"/>
              </w:numPr>
              <w:spacing w:before="100" w:beforeAutospacing="1" w:after="100" w:afterAutospacing="1"/>
              <w:rPr>
                <w:rFonts w:cstheme="minorHAnsi"/>
                <w:kern w:val="0"/>
                <w:lang w:eastAsia="de-DE"/>
              </w:rPr>
            </w:pPr>
            <w:r w:rsidRPr="00E23781">
              <w:rPr>
                <w:rFonts w:cstheme="minorHAnsi"/>
                <w:kern w:val="0"/>
                <w:lang w:eastAsia="de-DE"/>
              </w:rPr>
              <w:t>Entwicklung: Aktuell in der Forschung und Pilotphase.</w:t>
            </w:r>
          </w:p>
          <w:p w14:paraId="3B40198C" w14:textId="77256549" w:rsidR="003D2545" w:rsidRPr="003D2545" w:rsidRDefault="003D2545" w:rsidP="003D2545">
            <w:pPr>
              <w:spacing w:before="100" w:beforeAutospacing="1" w:after="100" w:afterAutospacing="1"/>
              <w:rPr>
                <w:rFonts w:cstheme="minorHAnsi"/>
                <w:kern w:val="0"/>
                <w:lang w:eastAsia="de-DE"/>
              </w:rPr>
            </w:pPr>
            <w:r w:rsidRPr="003D2545">
              <w:rPr>
                <w:rFonts w:cstheme="minorHAnsi"/>
                <w:kern w:val="0"/>
                <w:lang w:eastAsia="de-DE"/>
              </w:rPr>
              <w:t>Zweitnutzung und kreative Lösungen</w:t>
            </w:r>
            <w:r w:rsidR="00A503E9" w:rsidRPr="00E23781">
              <w:rPr>
                <w:rFonts w:cstheme="minorHAnsi"/>
                <w:kern w:val="0"/>
                <w:lang w:eastAsia="de-DE"/>
              </w:rPr>
              <w:t xml:space="preserve"> (</w:t>
            </w:r>
            <w:r w:rsidRPr="003D2545">
              <w:rPr>
                <w:rFonts w:cstheme="minorHAnsi"/>
                <w:kern w:val="0"/>
                <w:lang w:eastAsia="de-DE"/>
              </w:rPr>
              <w:t>Innovative Projekte geben Windkraftanlagen ein zweites Leben</w:t>
            </w:r>
            <w:r w:rsidR="00A503E9" w:rsidRPr="00E23781">
              <w:rPr>
                <w:rFonts w:cstheme="minorHAnsi"/>
                <w:kern w:val="0"/>
                <w:lang w:eastAsia="de-DE"/>
              </w:rPr>
              <w:t>)</w:t>
            </w:r>
          </w:p>
          <w:p w14:paraId="2520E475" w14:textId="72D661FD" w:rsidR="003D2545" w:rsidRPr="00E23781" w:rsidRDefault="003D2545" w:rsidP="00611D82">
            <w:pPr>
              <w:pStyle w:val="Listenabsatz"/>
              <w:numPr>
                <w:ilvl w:val="0"/>
                <w:numId w:val="34"/>
              </w:numPr>
              <w:rPr>
                <w:rFonts w:cstheme="minorHAnsi"/>
                <w:kern w:val="0"/>
                <w:lang w:eastAsia="de-DE"/>
              </w:rPr>
            </w:pPr>
            <w:r w:rsidRPr="00E23781">
              <w:rPr>
                <w:rFonts w:cstheme="minorHAnsi"/>
                <w:kern w:val="0"/>
                <w:lang w:eastAsia="de-DE"/>
              </w:rPr>
              <w:t>Architektur: Nutzung von Rotorblättern als Bauelemente für Brücken oder Gebäude.</w:t>
            </w:r>
          </w:p>
          <w:p w14:paraId="79E912C0" w14:textId="57D15103" w:rsidR="003D2545" w:rsidRPr="00E23781" w:rsidRDefault="003D2545" w:rsidP="00611D82">
            <w:pPr>
              <w:pStyle w:val="Listenabsatz"/>
              <w:numPr>
                <w:ilvl w:val="0"/>
                <w:numId w:val="34"/>
              </w:numPr>
              <w:rPr>
                <w:rFonts w:cstheme="minorHAnsi"/>
                <w:kern w:val="0"/>
                <w:lang w:eastAsia="de-DE"/>
              </w:rPr>
            </w:pPr>
            <w:r w:rsidRPr="00E23781">
              <w:rPr>
                <w:rFonts w:cstheme="minorHAnsi"/>
                <w:kern w:val="0"/>
                <w:lang w:eastAsia="de-DE"/>
              </w:rPr>
              <w:t>Möbelbau: Herstellung von Tischen, Bänken oder Spielgeräten aus recycelten Materialien.</w:t>
            </w:r>
          </w:p>
          <w:p w14:paraId="7D813D11" w14:textId="233D0C70" w:rsidR="003D2545" w:rsidRPr="00E23781" w:rsidRDefault="003D2545" w:rsidP="00611D82">
            <w:pPr>
              <w:pStyle w:val="Listenabsatz"/>
              <w:numPr>
                <w:ilvl w:val="0"/>
                <w:numId w:val="34"/>
              </w:numPr>
              <w:rPr>
                <w:rFonts w:cstheme="minorHAnsi"/>
                <w:kern w:val="0"/>
                <w:lang w:eastAsia="de-DE"/>
              </w:rPr>
            </w:pPr>
            <w:r w:rsidRPr="00E23781">
              <w:rPr>
                <w:rFonts w:cstheme="minorHAnsi"/>
                <w:kern w:val="0"/>
                <w:lang w:eastAsia="de-DE"/>
              </w:rPr>
              <w:t>Kunstprojekte: Künstlerische Installationen und Skulpturen aus Teilen von Windkraftanlage</w:t>
            </w:r>
          </w:p>
          <w:p w14:paraId="6210B5FA" w14:textId="07D5DF98" w:rsidR="003D2545" w:rsidRPr="00E23781" w:rsidRDefault="003D2545" w:rsidP="00611D82">
            <w:pPr>
              <w:pStyle w:val="Listenabsatz"/>
              <w:numPr>
                <w:ilvl w:val="0"/>
                <w:numId w:val="34"/>
              </w:numPr>
              <w:rPr>
                <w:rFonts w:cstheme="minorHAnsi"/>
                <w:kern w:val="0"/>
                <w:lang w:eastAsia="de-DE"/>
              </w:rPr>
            </w:pPr>
            <w:r w:rsidRPr="00E23781">
              <w:rPr>
                <w:rFonts w:cstheme="minorHAnsi"/>
                <w:kern w:val="0"/>
                <w:lang w:eastAsia="de-DE"/>
              </w:rPr>
              <w:t>Natürlich kann die Anlage auch abgebaut, überholt und weiterverkauft werden</w:t>
            </w:r>
          </w:p>
          <w:p w14:paraId="79AD0655" w14:textId="77777777" w:rsidR="00E23781" w:rsidRDefault="00E23781" w:rsidP="003D2545">
            <w:pPr>
              <w:spacing w:before="100" w:beforeAutospacing="1" w:after="100" w:afterAutospacing="1"/>
              <w:rPr>
                <w:rFonts w:cstheme="minorHAnsi"/>
                <w:b/>
                <w:bCs/>
                <w:kern w:val="0"/>
                <w:lang w:eastAsia="de-DE"/>
              </w:rPr>
            </w:pPr>
          </w:p>
          <w:p w14:paraId="03CB2CE2" w14:textId="77777777" w:rsidR="00E23781" w:rsidRDefault="00E23781" w:rsidP="003D2545">
            <w:pPr>
              <w:spacing w:before="100" w:beforeAutospacing="1" w:after="100" w:afterAutospacing="1"/>
              <w:rPr>
                <w:rFonts w:cstheme="minorHAnsi"/>
                <w:b/>
                <w:bCs/>
                <w:kern w:val="0"/>
                <w:lang w:eastAsia="de-DE"/>
              </w:rPr>
            </w:pPr>
          </w:p>
          <w:p w14:paraId="5570C207" w14:textId="7DD8DE0A" w:rsidR="003D2545" w:rsidRPr="003D2545" w:rsidRDefault="003D2545" w:rsidP="003D2545">
            <w:pPr>
              <w:spacing w:before="100" w:beforeAutospacing="1" w:after="100" w:afterAutospacing="1"/>
              <w:rPr>
                <w:rFonts w:cstheme="minorHAnsi"/>
                <w:b/>
                <w:bCs/>
                <w:kern w:val="0"/>
                <w:lang w:eastAsia="de-DE"/>
              </w:rPr>
            </w:pPr>
            <w:r w:rsidRPr="003D2545">
              <w:rPr>
                <w:rFonts w:cstheme="minorHAnsi"/>
                <w:b/>
                <w:bCs/>
                <w:kern w:val="0"/>
                <w:lang w:eastAsia="de-DE"/>
              </w:rPr>
              <w:t>Aktuelle Entwicklungen und Forschung</w:t>
            </w:r>
          </w:p>
          <w:p w14:paraId="61D07A01" w14:textId="33C6DD2A" w:rsidR="003D2545" w:rsidRPr="00E23781" w:rsidRDefault="003D2545" w:rsidP="00611D82">
            <w:pPr>
              <w:pStyle w:val="Listenabsatz"/>
              <w:numPr>
                <w:ilvl w:val="0"/>
                <w:numId w:val="35"/>
              </w:numPr>
              <w:spacing w:before="100" w:beforeAutospacing="1" w:after="100" w:afterAutospacing="1"/>
              <w:rPr>
                <w:rFonts w:cstheme="minorHAnsi"/>
                <w:kern w:val="0"/>
                <w:lang w:eastAsia="de-DE"/>
              </w:rPr>
            </w:pPr>
            <w:r w:rsidRPr="00E23781">
              <w:rPr>
                <w:rFonts w:cstheme="minorHAnsi"/>
                <w:kern w:val="0"/>
                <w:lang w:eastAsia="de-DE"/>
              </w:rPr>
              <w:t>Recyclingquote: Über 90 % der Masse einer Windkraftanlage sind derzeit recycelbar, insbesonder</w:t>
            </w:r>
            <w:r w:rsidR="007802C5" w:rsidRPr="00E23781">
              <w:rPr>
                <w:rFonts w:cstheme="minorHAnsi"/>
                <w:kern w:val="0"/>
                <w:lang w:eastAsia="de-DE"/>
              </w:rPr>
              <w:t xml:space="preserve">e </w:t>
            </w:r>
            <w:r w:rsidRPr="00E23781">
              <w:rPr>
                <w:rFonts w:cstheme="minorHAnsi"/>
                <w:kern w:val="0"/>
                <w:lang w:eastAsia="de-DE"/>
              </w:rPr>
              <w:t>Stahl und Beton.</w:t>
            </w:r>
          </w:p>
          <w:p w14:paraId="15E5750C" w14:textId="0F819447" w:rsidR="003D2545" w:rsidRPr="00E23781" w:rsidRDefault="003D2545" w:rsidP="00611D82">
            <w:pPr>
              <w:pStyle w:val="Listenabsatz"/>
              <w:numPr>
                <w:ilvl w:val="0"/>
                <w:numId w:val="35"/>
              </w:numPr>
              <w:spacing w:before="100" w:beforeAutospacing="1" w:after="100" w:afterAutospacing="1"/>
              <w:rPr>
                <w:rFonts w:cstheme="minorHAnsi"/>
                <w:kern w:val="0"/>
                <w:lang w:eastAsia="de-DE"/>
              </w:rPr>
            </w:pPr>
            <w:r w:rsidRPr="00E23781">
              <w:rPr>
                <w:rFonts w:cstheme="minorHAnsi"/>
                <w:kern w:val="0"/>
                <w:lang w:eastAsia="de-DE"/>
              </w:rPr>
              <w:t>Forschung: Institutionen wie das Fraunhofer-Institut arbeiten an verbesserten Recyclingmethoden für Verbundwerkstoffe.</w:t>
            </w:r>
          </w:p>
          <w:p w14:paraId="1EC80A6E" w14:textId="2F3A582F" w:rsidR="003D2545" w:rsidRPr="00E23781" w:rsidRDefault="003D2545" w:rsidP="00611D82">
            <w:pPr>
              <w:pStyle w:val="Listenabsatz"/>
              <w:numPr>
                <w:ilvl w:val="0"/>
                <w:numId w:val="35"/>
              </w:numPr>
              <w:spacing w:before="100" w:beforeAutospacing="1" w:after="100" w:afterAutospacing="1"/>
              <w:rPr>
                <w:rFonts w:cstheme="minorHAnsi"/>
                <w:kern w:val="0"/>
                <w:lang w:eastAsia="de-DE"/>
              </w:rPr>
            </w:pPr>
            <w:r w:rsidRPr="00E23781">
              <w:rPr>
                <w:rFonts w:cstheme="minorHAnsi"/>
                <w:kern w:val="0"/>
                <w:lang w:eastAsia="de-DE"/>
              </w:rPr>
              <w:t>Zukunft: Entwicklung von Windkraftanlagen mit recyclingfreundlicheren Materialien und Designs.</w:t>
            </w:r>
          </w:p>
          <w:p w14:paraId="14E01458" w14:textId="77777777" w:rsidR="008B07A6" w:rsidRPr="00E23781" w:rsidRDefault="008B07A6" w:rsidP="008B07A6">
            <w:pPr>
              <w:tabs>
                <w:tab w:val="left" w:pos="2573"/>
              </w:tabs>
              <w:rPr>
                <w:bCs/>
              </w:rPr>
            </w:pPr>
          </w:p>
          <w:p w14:paraId="73794184" w14:textId="06C41541" w:rsidR="008B07A6" w:rsidRPr="00E23781" w:rsidRDefault="008B07A6" w:rsidP="008B07A6">
            <w:pPr>
              <w:spacing w:line="276" w:lineRule="auto"/>
              <w:rPr>
                <w:rFonts w:ascii="Calibri" w:hAnsi="Calibri" w:cs="Calibri"/>
                <w:b/>
                <w:bCs/>
              </w:rPr>
            </w:pPr>
            <w:r w:rsidRPr="00E23781">
              <w:rPr>
                <w:rFonts w:ascii="Calibri" w:hAnsi="Calibri" w:cs="Calibri"/>
                <w:b/>
                <w:bCs/>
              </w:rPr>
              <w:t>Mögliche These</w:t>
            </w:r>
            <w:r w:rsidR="00E70C5A" w:rsidRPr="00E23781">
              <w:rPr>
                <w:rFonts w:ascii="Calibri" w:hAnsi="Calibri" w:cs="Calibri"/>
                <w:b/>
                <w:bCs/>
              </w:rPr>
              <w:t>n</w:t>
            </w:r>
            <w:r w:rsidRPr="00E23781">
              <w:rPr>
                <w:rFonts w:ascii="Calibri" w:hAnsi="Calibri" w:cs="Calibri"/>
                <w:b/>
                <w:bCs/>
              </w:rPr>
              <w:t xml:space="preserve"> der Lernenden:</w:t>
            </w:r>
          </w:p>
          <w:p w14:paraId="5F91C511" w14:textId="68DB183B" w:rsidR="004A4E80" w:rsidRPr="00E23781" w:rsidRDefault="004A4E80" w:rsidP="00611D82">
            <w:pPr>
              <w:pStyle w:val="Listenabsatz"/>
              <w:numPr>
                <w:ilvl w:val="0"/>
                <w:numId w:val="22"/>
              </w:numPr>
              <w:tabs>
                <w:tab w:val="left" w:pos="2573"/>
              </w:tabs>
              <w:rPr>
                <w:bCs/>
              </w:rPr>
            </w:pPr>
            <w:r w:rsidRPr="00E23781">
              <w:rPr>
                <w:bCs/>
              </w:rPr>
              <w:t>Die zu errichtende Fundamente einer Windkraftanlage bleiben für immer als Grundlast im Boden, da die Baustoffe nicht recycelt werden können.</w:t>
            </w:r>
          </w:p>
          <w:p w14:paraId="67687DF9" w14:textId="77777777" w:rsidR="007802C5" w:rsidRPr="00E23781" w:rsidRDefault="007802C5" w:rsidP="00611D82">
            <w:pPr>
              <w:pStyle w:val="Listenabsatz"/>
              <w:numPr>
                <w:ilvl w:val="0"/>
                <w:numId w:val="22"/>
              </w:numPr>
              <w:tabs>
                <w:tab w:val="left" w:pos="2573"/>
              </w:tabs>
              <w:rPr>
                <w:bCs/>
              </w:rPr>
            </w:pPr>
            <w:r w:rsidRPr="00E23781">
              <w:rPr>
                <w:rFonts w:cstheme="minorHAnsi"/>
                <w:spacing w:val="-2"/>
              </w:rPr>
              <w:t>Der Rückbau oder das Recycling von Windkraftanlagen ist nicht nachhaltig bzw. nicht möglich.</w:t>
            </w:r>
          </w:p>
          <w:p w14:paraId="6DF66A33" w14:textId="62299854" w:rsidR="00EF4896" w:rsidRPr="00E23781" w:rsidRDefault="00EF4896" w:rsidP="00EF4896">
            <w:pPr>
              <w:tabs>
                <w:tab w:val="left" w:pos="2573"/>
              </w:tabs>
              <w:rPr>
                <w:bCs/>
              </w:rPr>
            </w:pPr>
          </w:p>
        </w:tc>
      </w:tr>
    </w:tbl>
    <w:p w14:paraId="439A02DB" w14:textId="77777777" w:rsidR="00EF4896" w:rsidRPr="00E23781" w:rsidRDefault="00EF4896">
      <w:r w:rsidRPr="00E23781">
        <w:lastRenderedPageBreak/>
        <w:br w:type="page"/>
      </w:r>
    </w:p>
    <w:tbl>
      <w:tblPr>
        <w:tblStyle w:val="Tabellenraster"/>
        <w:tblW w:w="10060" w:type="dxa"/>
        <w:tblLayout w:type="fixed"/>
        <w:tblLook w:val="04A0" w:firstRow="1" w:lastRow="0" w:firstColumn="1" w:lastColumn="0" w:noHBand="0" w:noVBand="1"/>
      </w:tblPr>
      <w:tblGrid>
        <w:gridCol w:w="10060"/>
      </w:tblGrid>
      <w:tr w:rsidR="00033EA0" w:rsidRPr="00E23781" w14:paraId="05E914F4" w14:textId="77777777" w:rsidTr="00B62E48">
        <w:trPr>
          <w:trHeight w:val="501"/>
        </w:trPr>
        <w:tc>
          <w:tcPr>
            <w:tcW w:w="10060" w:type="dxa"/>
          </w:tcPr>
          <w:p w14:paraId="1280421D" w14:textId="78893A99" w:rsidR="00FA0322" w:rsidRPr="00E23781" w:rsidRDefault="00D06DAD" w:rsidP="00FA0322">
            <w:pPr>
              <w:tabs>
                <w:tab w:val="left" w:pos="2573"/>
              </w:tabs>
              <w:rPr>
                <w:b/>
              </w:rPr>
            </w:pPr>
            <w:r w:rsidRPr="00E23781">
              <w:rPr>
                <w:b/>
              </w:rPr>
              <w:lastRenderedPageBreak/>
              <w:t xml:space="preserve">Zementherstellung - </w:t>
            </w:r>
            <w:r w:rsidR="00FA0322" w:rsidRPr="00E23781">
              <w:rPr>
                <w:b/>
              </w:rPr>
              <w:t>Effizienz der Anlage</w:t>
            </w:r>
          </w:p>
          <w:p w14:paraId="6CB0FB8E" w14:textId="1B77B7F4" w:rsidR="00FA0322" w:rsidRPr="00E23781" w:rsidRDefault="00FA0322" w:rsidP="00FA0322">
            <w:pPr>
              <w:tabs>
                <w:tab w:val="left" w:pos="2573"/>
              </w:tabs>
              <w:rPr>
                <w:bCs/>
              </w:rPr>
            </w:pPr>
          </w:p>
          <w:p w14:paraId="47AA3943" w14:textId="77777777" w:rsidR="00FA0322" w:rsidRPr="00E23781" w:rsidRDefault="00FA0322" w:rsidP="00FA0322">
            <w:pPr>
              <w:tabs>
                <w:tab w:val="left" w:pos="2573"/>
              </w:tabs>
              <w:rPr>
                <w:bCs/>
                <w:i/>
                <w:iCs/>
              </w:rPr>
            </w:pPr>
            <w:r w:rsidRPr="00E23781">
              <w:rPr>
                <w:bCs/>
                <w:i/>
                <w:iCs/>
              </w:rPr>
              <w:t>Quellen für Hinweise und Informationen:</w:t>
            </w:r>
          </w:p>
          <w:p w14:paraId="5AD8BBD1" w14:textId="56880C1F" w:rsidR="00FA0322" w:rsidRPr="00E23781" w:rsidRDefault="002E0769" w:rsidP="00611D82">
            <w:pPr>
              <w:pStyle w:val="Listenabsatz"/>
              <w:numPr>
                <w:ilvl w:val="0"/>
                <w:numId w:val="22"/>
              </w:numPr>
              <w:tabs>
                <w:tab w:val="left" w:pos="2573"/>
              </w:tabs>
              <w:rPr>
                <w:bCs/>
              </w:rPr>
            </w:pPr>
            <w:hyperlink r:id="rId32" w:history="1">
              <w:r w:rsidR="00FA0322" w:rsidRPr="00E23781">
                <w:rPr>
                  <w:rStyle w:val="Hyperlink"/>
                  <w:rFonts w:cs="Calibri"/>
                </w:rPr>
                <w:t>https://www.baunetzwissen.de/beton/fachwissen/herstellung/betonherstellung-und-klimaschutz-7229519</w:t>
              </w:r>
            </w:hyperlink>
          </w:p>
          <w:p w14:paraId="3C45D2EF" w14:textId="6D199281" w:rsidR="007F4FF1" w:rsidRPr="00E23781" w:rsidRDefault="002E0769" w:rsidP="00611D82">
            <w:pPr>
              <w:pStyle w:val="Listenabsatz"/>
              <w:numPr>
                <w:ilvl w:val="0"/>
                <w:numId w:val="22"/>
              </w:numPr>
              <w:tabs>
                <w:tab w:val="left" w:pos="2573"/>
              </w:tabs>
              <w:rPr>
                <w:bCs/>
              </w:rPr>
            </w:pPr>
            <w:hyperlink r:id="rId33" w:history="1">
              <w:r w:rsidR="007F4FF1" w:rsidRPr="00E23781">
                <w:rPr>
                  <w:rStyle w:val="Hyperlink"/>
                </w:rPr>
                <w:t>https://www.wind-energie.de/fileadmin/redaktion/dokumente/publikationen-oeffentlich/themen/02-technik-und-netze/09-rueckbau/20170930_hintergrundpapier-oekobilanz-von-windenergieanlagen.pdf</w:t>
              </w:r>
            </w:hyperlink>
          </w:p>
          <w:p w14:paraId="09164D3D" w14:textId="683BD8F5" w:rsidR="007F4FF1" w:rsidRPr="00E23781" w:rsidRDefault="002E0769" w:rsidP="00611D82">
            <w:pPr>
              <w:pStyle w:val="Listenabsatz"/>
              <w:numPr>
                <w:ilvl w:val="0"/>
                <w:numId w:val="22"/>
              </w:numPr>
              <w:tabs>
                <w:tab w:val="left" w:pos="2573"/>
              </w:tabs>
              <w:rPr>
                <w:bCs/>
              </w:rPr>
            </w:pPr>
            <w:hyperlink r:id="rId34" w:history="1">
              <w:r w:rsidR="007F4FF1" w:rsidRPr="00E23781">
                <w:rPr>
                  <w:rStyle w:val="Hyperlink"/>
                </w:rPr>
                <w:t>https://www.umweltbundesamt.de/sites/default/files/medien/5750/publikationen/2021-05-06_cc_35-2021_oekobilanzen_windenergie_photovoltaik.pdf</w:t>
              </w:r>
            </w:hyperlink>
          </w:p>
          <w:p w14:paraId="755C7CC3" w14:textId="7163F1D5" w:rsidR="007F4FF1" w:rsidRPr="00E23781" w:rsidRDefault="002E0769" w:rsidP="00611D82">
            <w:pPr>
              <w:pStyle w:val="Listenabsatz"/>
              <w:numPr>
                <w:ilvl w:val="0"/>
                <w:numId w:val="22"/>
              </w:numPr>
              <w:tabs>
                <w:tab w:val="left" w:pos="2573"/>
              </w:tabs>
              <w:rPr>
                <w:bCs/>
              </w:rPr>
            </w:pPr>
            <w:hyperlink r:id="rId35" w:history="1">
              <w:r w:rsidR="007F4FF1" w:rsidRPr="00E23781">
                <w:rPr>
                  <w:rStyle w:val="Hyperlink"/>
                </w:rPr>
                <w:t>https://www.baunetzwissen.de/beton/fachwissen/herstellung/betonherstellung-und-klimaschutz-7229519</w:t>
              </w:r>
            </w:hyperlink>
          </w:p>
          <w:p w14:paraId="37CB5B5D" w14:textId="77777777" w:rsidR="007F4FF1" w:rsidRPr="00E23781" w:rsidRDefault="007F4FF1" w:rsidP="007F4FF1">
            <w:pPr>
              <w:pStyle w:val="Listenabsatz"/>
              <w:tabs>
                <w:tab w:val="left" w:pos="2573"/>
              </w:tabs>
              <w:rPr>
                <w:bCs/>
              </w:rPr>
            </w:pPr>
          </w:p>
          <w:p w14:paraId="58B849BC" w14:textId="5D7500EA" w:rsidR="00FA0322" w:rsidRPr="00E23781" w:rsidRDefault="00FA0322" w:rsidP="00FA0322">
            <w:pPr>
              <w:tabs>
                <w:tab w:val="left" w:pos="2573"/>
              </w:tabs>
              <w:rPr>
                <w:bCs/>
              </w:rPr>
            </w:pPr>
            <w:r w:rsidRPr="00E23781">
              <w:rPr>
                <w:bCs/>
              </w:rPr>
              <w:t>Die Zementherstellung ist so CO₂-intensiv, dass sie bis zu acht Prozent des globalen jährlichen Kohlenstoffdioxidausstoßes verursacht. Ein wichtiger Kennwert ist die spezifische Kohlenstoffdioxid-Emission, die angibt, wie viele Tonnen CO₂ bei der Produktion einer Tonne Zement freigesetzt werden. Im Jahr 2018 betrug dieser Wert laut der Deutschen Emissionshandelsstelle (DEHSt) etwa 0,59, was 590 Kilogramm CO₂ pro Tonne Zement entspricht. Deutschland produzierte in diesem Jahr rund 33,7 Millionen Tonnen Zement.</w:t>
            </w:r>
          </w:p>
          <w:p w14:paraId="30F18F09" w14:textId="77777777" w:rsidR="00FA0322" w:rsidRPr="00E23781" w:rsidRDefault="00FA0322" w:rsidP="00FA0322">
            <w:pPr>
              <w:tabs>
                <w:tab w:val="left" w:pos="2573"/>
              </w:tabs>
              <w:rPr>
                <w:bCs/>
              </w:rPr>
            </w:pPr>
            <w:r w:rsidRPr="00E23781">
              <w:rPr>
                <w:bCs/>
              </w:rPr>
              <w:t>Die hohen CO₂-Emissionen resultieren hauptsächlich aus der Beheizung des Drehrohrofens und dem chemischen Prozess der Entsäuerung von Kalkstein. Verbesserungen in der Ofentechnik und Filteranlagen haben seit 1990 zu einer Reduktion der spezifischen CO₂-Emissionen um etwa 22 Prozent geführt. Im Jahr 2018 wurden etwa 30 Prozent fossile Brennstoffe und 70 Prozent alternative Materialien, wie Müll und Tiermehle, verwendet. In einigen Zementwerken werden Wasserstoff- und Biomassebrennstoffe getestet.</w:t>
            </w:r>
          </w:p>
          <w:p w14:paraId="3E0908AA" w14:textId="77777777" w:rsidR="00FA0322" w:rsidRPr="00E23781" w:rsidRDefault="00FA0322" w:rsidP="00FA0322">
            <w:pPr>
              <w:tabs>
                <w:tab w:val="left" w:pos="2573"/>
              </w:tabs>
              <w:rPr>
                <w:bCs/>
              </w:rPr>
            </w:pPr>
            <w:r w:rsidRPr="00E23781">
              <w:rPr>
                <w:bCs/>
              </w:rPr>
              <w:t>Die chemischen Prozesse bei der Zementklinkerherstellung sind nur begrenzt beeinflussbar. Bei 1.450 Grad Celsius wird Calciumcarbonat unter Abspaltung von CO₂ in Calciumoxid umgewandelt:</w:t>
            </w:r>
          </w:p>
          <w:p w14:paraId="7B9E24AA" w14:textId="77777777" w:rsidR="00FA0322" w:rsidRPr="00E23781" w:rsidRDefault="002E0769" w:rsidP="00FA0322">
            <w:pPr>
              <w:tabs>
                <w:tab w:val="left" w:pos="2573"/>
              </w:tabs>
              <w:rPr>
                <w:bCs/>
              </w:rPr>
            </w:pPr>
            <m:oMathPara>
              <m:oMath>
                <m:sSub>
                  <m:sSubPr>
                    <m:ctrlPr>
                      <w:rPr>
                        <w:rFonts w:ascii="Cambria Math" w:hAnsi="Cambria Math"/>
                        <w:bCs/>
                      </w:rPr>
                    </m:ctrlPr>
                  </m:sSubPr>
                  <m:e>
                    <m:r>
                      <w:rPr>
                        <w:rFonts w:ascii="Cambria Math" w:hAnsi="Cambria Math"/>
                      </w:rPr>
                      <m:t>CaCO</m:t>
                    </m:r>
                  </m:e>
                  <m:sub>
                    <m:r>
                      <w:rPr>
                        <w:rFonts w:ascii="Cambria Math" w:hAnsi="Cambria Math"/>
                      </w:rPr>
                      <m:t>3</m:t>
                    </m:r>
                  </m:sub>
                </m:sSub>
                <m:r>
                  <w:rPr>
                    <w:rFonts w:ascii="Cambria Math" w:hAnsi="Cambria Math"/>
                  </w:rPr>
                  <m:t>→CaO+</m:t>
                </m:r>
                <m:sSub>
                  <m:sSubPr>
                    <m:ctrlPr>
                      <w:rPr>
                        <w:rFonts w:ascii="Cambria Math" w:hAnsi="Cambria Math"/>
                        <w:bCs/>
                      </w:rPr>
                    </m:ctrlPr>
                  </m:sSubPr>
                  <m:e>
                    <m:r>
                      <w:rPr>
                        <w:rFonts w:ascii="Cambria Math" w:hAnsi="Cambria Math"/>
                      </w:rPr>
                      <m:t>CO</m:t>
                    </m:r>
                  </m:e>
                  <m:sub>
                    <m:r>
                      <w:rPr>
                        <w:rFonts w:ascii="Cambria Math" w:hAnsi="Cambria Math"/>
                      </w:rPr>
                      <m:t>2</m:t>
                    </m:r>
                  </m:sub>
                </m:sSub>
              </m:oMath>
            </m:oMathPara>
          </w:p>
          <w:p w14:paraId="7CF195D3" w14:textId="06C319D1" w:rsidR="00FA0322" w:rsidRPr="00E23781" w:rsidRDefault="00FA0322" w:rsidP="00FA0322">
            <w:pPr>
              <w:tabs>
                <w:tab w:val="left" w:pos="2573"/>
              </w:tabs>
              <w:rPr>
                <w:bCs/>
              </w:rPr>
            </w:pPr>
            <w:r w:rsidRPr="00E23781">
              <w:rPr>
                <w:bCs/>
              </w:rPr>
              <w:t>Diese Reaktion ist für etwa 60 Prozent der CO₂-Emissionen verantwortlich.</w:t>
            </w:r>
          </w:p>
          <w:p w14:paraId="05C217EF" w14:textId="021CD75D" w:rsidR="007F4FF1" w:rsidRPr="00E23781" w:rsidRDefault="007F4FF1" w:rsidP="00FA0322">
            <w:pPr>
              <w:tabs>
                <w:tab w:val="left" w:pos="2573"/>
              </w:tabs>
              <w:rPr>
                <w:bCs/>
              </w:rPr>
            </w:pPr>
          </w:p>
          <w:p w14:paraId="491BEE28" w14:textId="77777777" w:rsidR="007F4FF1" w:rsidRPr="007F4FF1" w:rsidRDefault="007F4FF1" w:rsidP="007F4FF1">
            <w:pPr>
              <w:rPr>
                <w:rFonts w:cs="Calibri"/>
              </w:rPr>
            </w:pPr>
            <w:r w:rsidRPr="007F4FF1">
              <w:rPr>
                <w:rFonts w:cs="Calibri"/>
              </w:rPr>
              <w:t>Laut der Publikation „Ökobilanz von Onshore-Windenergieanlagen“ des Bundesverbands WindEnergie beträgt der Primärenergieverbrauch für die Herstellung von Windenergieanlagen (WEA) während ihres gesamten, auf 20 Jahre angenommenen Lebenszyklus 2 bis 3 Prozent der Nettoenergieerzeugung. Dies resultiert in einer energetischen Amortisationszeit von etwa 5 bis 12 Monaten. Der Großteil, über 80 bis 85 Prozent, des Primärenergieverbrauchs entfällt auf die Produktion der Bauteile, während der Aufbau weniger als 5 Prozent, der Transport unter 2 Prozent und der Rückbau etwa 1 Prozent ausmachen. Der verbleibende Anteil bezieht sich auf die Nutzungsphase, einschließlich Service, Wartung und Eigenenergieverbrauch.</w:t>
            </w:r>
          </w:p>
          <w:p w14:paraId="4F8C418F" w14:textId="782B3F92" w:rsidR="007F4FF1" w:rsidRPr="00E23781" w:rsidRDefault="007F4FF1" w:rsidP="007F4FF1">
            <w:pPr>
              <w:rPr>
                <w:rFonts w:cs="Calibri"/>
              </w:rPr>
            </w:pPr>
            <w:r w:rsidRPr="007F4FF1">
              <w:rPr>
                <w:rFonts w:cs="Calibri"/>
              </w:rPr>
              <w:t>Im Jahr 2016 erzeugte eine durchschnittliche neu installierte WEA etwa 30 bis 40 Mal mehr Strom als für ihre Herstellung benötigt wurde. Bei einem Betrieb über 20 Jahre kann eine WEA sogar bis zu 50 Mal mehr Energie produzieren.</w:t>
            </w:r>
          </w:p>
          <w:p w14:paraId="315F483A" w14:textId="49BD8201" w:rsidR="007F4FF1" w:rsidRPr="00E23781" w:rsidRDefault="007F4FF1" w:rsidP="007F4FF1">
            <w:pPr>
              <w:rPr>
                <w:rFonts w:cs="Calibri"/>
              </w:rPr>
            </w:pPr>
            <w:r w:rsidRPr="007F4FF1">
              <w:rPr>
                <w:rFonts w:cs="Calibri"/>
              </w:rPr>
              <w:t>In der Veröffentlichung des Umweltbundesamtes „Aktualisierung und Bewertung der Ökobilanzen von Windenergie- und Photovoltaikanlagen unter Berücksichtigung aktueller Technologieentwicklungen“ wird im Kapitel 7.6.1 beschrieben, dass die zur Herstellung einer Windkraftanlage verwendete Primärenergie spätestens nach einem Jahr Betriebszeit wieder zurückgewonnen wird.</w:t>
            </w:r>
          </w:p>
          <w:p w14:paraId="04C4A97A" w14:textId="292E1317" w:rsidR="007F4FF1" w:rsidRPr="007F4FF1" w:rsidRDefault="007F4FF1" w:rsidP="007F4FF1">
            <w:pPr>
              <w:rPr>
                <w:rFonts w:cs="Calibri"/>
              </w:rPr>
            </w:pPr>
            <w:r w:rsidRPr="007F4FF1">
              <w:rPr>
                <w:rFonts w:cs="Calibri"/>
              </w:rPr>
              <w:t xml:space="preserve">Um diese Werte weiter zu verbessern, werden an den Baustoffen weiter geforscht, um diese Emissionsarmer herzustellen. Auch Alternativen werden in Betracht gezogen, so ist der Einsatz von </w:t>
            </w:r>
            <w:r w:rsidRPr="007F4FF1">
              <w:rPr>
                <w:rFonts w:cs="Calibri"/>
              </w:rPr>
              <w:lastRenderedPageBreak/>
              <w:t>innovativen Betonsorten (UHPC und Textilbeton) zukünftig denkbar. Diese Betone würden eine sehr viel schlankere Bauweise fördern und somit den Materialbedarf reduzieren.</w:t>
            </w:r>
          </w:p>
          <w:p w14:paraId="2E32B243" w14:textId="77777777" w:rsidR="007F4FF1" w:rsidRPr="007F4FF1" w:rsidRDefault="007F4FF1" w:rsidP="007F4FF1">
            <w:pPr>
              <w:rPr>
                <w:rFonts w:cs="Calibri"/>
              </w:rPr>
            </w:pPr>
          </w:p>
          <w:p w14:paraId="1763EC6C" w14:textId="77777777" w:rsidR="00FA0322" w:rsidRPr="00E23781" w:rsidRDefault="00FA0322" w:rsidP="00FA0322">
            <w:pPr>
              <w:spacing w:line="276" w:lineRule="auto"/>
              <w:rPr>
                <w:rFonts w:ascii="Calibri" w:hAnsi="Calibri" w:cs="Calibri"/>
                <w:b/>
                <w:bCs/>
              </w:rPr>
            </w:pPr>
            <w:r w:rsidRPr="00E23781">
              <w:rPr>
                <w:rFonts w:ascii="Calibri" w:hAnsi="Calibri" w:cs="Calibri"/>
                <w:b/>
                <w:bCs/>
              </w:rPr>
              <w:t>Mögliche These der Lernenden:</w:t>
            </w:r>
          </w:p>
          <w:p w14:paraId="12A2AD8F" w14:textId="3AA2CEE0" w:rsidR="00033EA0" w:rsidRPr="00E23781" w:rsidRDefault="00FA0322" w:rsidP="00611D82">
            <w:pPr>
              <w:pStyle w:val="Listenabsatz"/>
              <w:numPr>
                <w:ilvl w:val="0"/>
                <w:numId w:val="22"/>
              </w:numPr>
              <w:tabs>
                <w:tab w:val="left" w:pos="2573"/>
              </w:tabs>
              <w:rPr>
                <w:b/>
                <w:bCs/>
              </w:rPr>
            </w:pPr>
            <w:r w:rsidRPr="00E23781">
              <w:rPr>
                <w:bCs/>
              </w:rPr>
              <w:t>Die energetischen Aufwendungen für die Herstellung des benötigten Zements zur Errichtung einer Windkraftanlage übersteigen die gesamte Energie, die diese Anlage, während ihrer Betriebsdauer erzeugen kann, was ihre Nachhaltigkeit und Effizienz in Frage stellt.</w:t>
            </w:r>
          </w:p>
        </w:tc>
      </w:tr>
    </w:tbl>
    <w:p w14:paraId="7B630686" w14:textId="3B4230E8" w:rsidR="0025571C" w:rsidRPr="00E23781" w:rsidRDefault="0025571C"/>
    <w:sectPr w:rsidR="0025571C" w:rsidRPr="00E2378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6A91"/>
    <w:multiLevelType w:val="hybridMultilevel"/>
    <w:tmpl w:val="1248D4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34226E"/>
    <w:multiLevelType w:val="hybridMultilevel"/>
    <w:tmpl w:val="CF848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4A7CC1"/>
    <w:multiLevelType w:val="multilevel"/>
    <w:tmpl w:val="7A72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65F48"/>
    <w:multiLevelType w:val="hybridMultilevel"/>
    <w:tmpl w:val="63A2AE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181865"/>
    <w:multiLevelType w:val="multilevel"/>
    <w:tmpl w:val="1F10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D7F25"/>
    <w:multiLevelType w:val="hybridMultilevel"/>
    <w:tmpl w:val="AC98B0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3C111E7"/>
    <w:multiLevelType w:val="multilevel"/>
    <w:tmpl w:val="13CC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33E8C"/>
    <w:multiLevelType w:val="multilevel"/>
    <w:tmpl w:val="9B6E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DB56DB"/>
    <w:multiLevelType w:val="hybridMultilevel"/>
    <w:tmpl w:val="B18006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B652E2C"/>
    <w:multiLevelType w:val="multilevel"/>
    <w:tmpl w:val="3514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557337"/>
    <w:multiLevelType w:val="hybridMultilevel"/>
    <w:tmpl w:val="85E05E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26661AE"/>
    <w:multiLevelType w:val="multilevel"/>
    <w:tmpl w:val="546AFDC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22EE2E74"/>
    <w:multiLevelType w:val="multilevel"/>
    <w:tmpl w:val="B66AB3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47434C4"/>
    <w:multiLevelType w:val="hybridMultilevel"/>
    <w:tmpl w:val="98B87A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781432C"/>
    <w:multiLevelType w:val="multilevel"/>
    <w:tmpl w:val="8084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FF68D5"/>
    <w:multiLevelType w:val="hybridMultilevel"/>
    <w:tmpl w:val="158032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FEC1D87"/>
    <w:multiLevelType w:val="multilevel"/>
    <w:tmpl w:val="D55A6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928BA"/>
    <w:multiLevelType w:val="multilevel"/>
    <w:tmpl w:val="26526F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6FB7EA2"/>
    <w:multiLevelType w:val="hybridMultilevel"/>
    <w:tmpl w:val="16C297C6"/>
    <w:lvl w:ilvl="0" w:tplc="D616AD62">
      <w:start w:val="13"/>
      <w:numFmt w:val="bullet"/>
      <w:lvlText w:val="-"/>
      <w:lvlJc w:val="left"/>
      <w:pPr>
        <w:ind w:left="720" w:hanging="360"/>
      </w:pPr>
      <w:rPr>
        <w:rFonts w:ascii="Aptos" w:eastAsia="Times New Roman" w:hAnsi="Apto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7310E9D"/>
    <w:multiLevelType w:val="hybridMultilevel"/>
    <w:tmpl w:val="C3CAA7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E9D4D0E"/>
    <w:multiLevelType w:val="hybridMultilevel"/>
    <w:tmpl w:val="40A44C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2656655"/>
    <w:multiLevelType w:val="hybridMultilevel"/>
    <w:tmpl w:val="13AE5A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62A0049"/>
    <w:multiLevelType w:val="multilevel"/>
    <w:tmpl w:val="1A36F2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D8A783E"/>
    <w:multiLevelType w:val="hybridMultilevel"/>
    <w:tmpl w:val="D0C49C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E1E138F"/>
    <w:multiLevelType w:val="hybridMultilevel"/>
    <w:tmpl w:val="C8EECACC"/>
    <w:lvl w:ilvl="0" w:tplc="482899D4">
      <w:start w:val="13"/>
      <w:numFmt w:val="bullet"/>
      <w:lvlText w:val="-"/>
      <w:lvlJc w:val="left"/>
      <w:pPr>
        <w:ind w:left="720" w:hanging="360"/>
      </w:pPr>
      <w:rPr>
        <w:rFonts w:ascii="Aptos" w:eastAsia="Times New Roman" w:hAnsi="Apto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011F31"/>
    <w:multiLevelType w:val="multilevel"/>
    <w:tmpl w:val="979E31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35764C3"/>
    <w:multiLevelType w:val="hybridMultilevel"/>
    <w:tmpl w:val="AE30EB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4A5172E"/>
    <w:multiLevelType w:val="multilevel"/>
    <w:tmpl w:val="F31299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01C6BF4"/>
    <w:multiLevelType w:val="hybridMultilevel"/>
    <w:tmpl w:val="4D620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80D1053"/>
    <w:multiLevelType w:val="hybridMultilevel"/>
    <w:tmpl w:val="65DE54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8A00AC6"/>
    <w:multiLevelType w:val="multilevel"/>
    <w:tmpl w:val="199C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C66718"/>
    <w:multiLevelType w:val="hybridMultilevel"/>
    <w:tmpl w:val="AEE86F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F1E23F1"/>
    <w:multiLevelType w:val="hybridMultilevel"/>
    <w:tmpl w:val="756C22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2393958"/>
    <w:multiLevelType w:val="multilevel"/>
    <w:tmpl w:val="4BDC86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7EBF339A"/>
    <w:multiLevelType w:val="multilevel"/>
    <w:tmpl w:val="A4E684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5"/>
  </w:num>
  <w:num w:numId="2">
    <w:abstractNumId w:val="18"/>
  </w:num>
  <w:num w:numId="3">
    <w:abstractNumId w:val="24"/>
  </w:num>
  <w:num w:numId="4">
    <w:abstractNumId w:val="1"/>
  </w:num>
  <w:num w:numId="5">
    <w:abstractNumId w:val="13"/>
  </w:num>
  <w:num w:numId="6">
    <w:abstractNumId w:val="31"/>
  </w:num>
  <w:num w:numId="7">
    <w:abstractNumId w:val="33"/>
  </w:num>
  <w:num w:numId="8">
    <w:abstractNumId w:val="34"/>
  </w:num>
  <w:num w:numId="9">
    <w:abstractNumId w:val="12"/>
  </w:num>
  <w:num w:numId="10">
    <w:abstractNumId w:val="27"/>
  </w:num>
  <w:num w:numId="11">
    <w:abstractNumId w:val="25"/>
  </w:num>
  <w:num w:numId="12">
    <w:abstractNumId w:val="17"/>
  </w:num>
  <w:num w:numId="13">
    <w:abstractNumId w:val="22"/>
  </w:num>
  <w:num w:numId="14">
    <w:abstractNumId w:val="19"/>
  </w:num>
  <w:num w:numId="15">
    <w:abstractNumId w:val="16"/>
  </w:num>
  <w:num w:numId="16">
    <w:abstractNumId w:val="4"/>
  </w:num>
  <w:num w:numId="17">
    <w:abstractNumId w:val="2"/>
  </w:num>
  <w:num w:numId="18">
    <w:abstractNumId w:val="8"/>
  </w:num>
  <w:num w:numId="19">
    <w:abstractNumId w:val="26"/>
  </w:num>
  <w:num w:numId="20">
    <w:abstractNumId w:val="0"/>
  </w:num>
  <w:num w:numId="21">
    <w:abstractNumId w:val="28"/>
  </w:num>
  <w:num w:numId="22">
    <w:abstractNumId w:val="23"/>
  </w:num>
  <w:num w:numId="23">
    <w:abstractNumId w:val="30"/>
  </w:num>
  <w:num w:numId="24">
    <w:abstractNumId w:val="6"/>
  </w:num>
  <w:num w:numId="25">
    <w:abstractNumId w:val="7"/>
  </w:num>
  <w:num w:numId="26">
    <w:abstractNumId w:val="9"/>
  </w:num>
  <w:num w:numId="27">
    <w:abstractNumId w:val="14"/>
  </w:num>
  <w:num w:numId="28">
    <w:abstractNumId w:val="11"/>
  </w:num>
  <w:num w:numId="29">
    <w:abstractNumId w:val="20"/>
  </w:num>
  <w:num w:numId="30">
    <w:abstractNumId w:val="3"/>
  </w:num>
  <w:num w:numId="31">
    <w:abstractNumId w:val="15"/>
  </w:num>
  <w:num w:numId="32">
    <w:abstractNumId w:val="21"/>
  </w:num>
  <w:num w:numId="33">
    <w:abstractNumId w:val="10"/>
  </w:num>
  <w:num w:numId="34">
    <w:abstractNumId w:val="29"/>
  </w:num>
  <w:num w:numId="35">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71C"/>
    <w:rsid w:val="000253BC"/>
    <w:rsid w:val="000266CE"/>
    <w:rsid w:val="00030737"/>
    <w:rsid w:val="00032433"/>
    <w:rsid w:val="00033EA0"/>
    <w:rsid w:val="00035C6C"/>
    <w:rsid w:val="0004605F"/>
    <w:rsid w:val="00060D02"/>
    <w:rsid w:val="000A0EC7"/>
    <w:rsid w:val="00105AFE"/>
    <w:rsid w:val="0012167C"/>
    <w:rsid w:val="00135F15"/>
    <w:rsid w:val="00162DD3"/>
    <w:rsid w:val="001A3D4C"/>
    <w:rsid w:val="001A4A89"/>
    <w:rsid w:val="001B0A02"/>
    <w:rsid w:val="001B1800"/>
    <w:rsid w:val="001B47DB"/>
    <w:rsid w:val="001E2D52"/>
    <w:rsid w:val="001F76DF"/>
    <w:rsid w:val="00201C44"/>
    <w:rsid w:val="0025571C"/>
    <w:rsid w:val="002751E7"/>
    <w:rsid w:val="00292889"/>
    <w:rsid w:val="002A6453"/>
    <w:rsid w:val="002A6E91"/>
    <w:rsid w:val="002E0769"/>
    <w:rsid w:val="0035497A"/>
    <w:rsid w:val="003628BE"/>
    <w:rsid w:val="00366EB8"/>
    <w:rsid w:val="003728A4"/>
    <w:rsid w:val="00385C00"/>
    <w:rsid w:val="00394AD2"/>
    <w:rsid w:val="003B0DAE"/>
    <w:rsid w:val="003C4E6D"/>
    <w:rsid w:val="003C60FB"/>
    <w:rsid w:val="003D179F"/>
    <w:rsid w:val="003D2545"/>
    <w:rsid w:val="003D68EF"/>
    <w:rsid w:val="003F01C4"/>
    <w:rsid w:val="004133DA"/>
    <w:rsid w:val="0042486E"/>
    <w:rsid w:val="0043320C"/>
    <w:rsid w:val="004838FE"/>
    <w:rsid w:val="00483AD6"/>
    <w:rsid w:val="00487713"/>
    <w:rsid w:val="004A4E80"/>
    <w:rsid w:val="004B22DE"/>
    <w:rsid w:val="004E3487"/>
    <w:rsid w:val="004E3E20"/>
    <w:rsid w:val="005059FF"/>
    <w:rsid w:val="00506F0F"/>
    <w:rsid w:val="00507782"/>
    <w:rsid w:val="00515E25"/>
    <w:rsid w:val="005220B7"/>
    <w:rsid w:val="00522442"/>
    <w:rsid w:val="00526F1B"/>
    <w:rsid w:val="0054274B"/>
    <w:rsid w:val="005A4D63"/>
    <w:rsid w:val="00611D82"/>
    <w:rsid w:val="00633E18"/>
    <w:rsid w:val="00642AF3"/>
    <w:rsid w:val="006553A1"/>
    <w:rsid w:val="00665C6D"/>
    <w:rsid w:val="00670771"/>
    <w:rsid w:val="006A4050"/>
    <w:rsid w:val="006A739A"/>
    <w:rsid w:val="00757313"/>
    <w:rsid w:val="00770851"/>
    <w:rsid w:val="007773C5"/>
    <w:rsid w:val="007802C5"/>
    <w:rsid w:val="007B373B"/>
    <w:rsid w:val="007C24B2"/>
    <w:rsid w:val="007F4FF1"/>
    <w:rsid w:val="007F7DA3"/>
    <w:rsid w:val="0080625C"/>
    <w:rsid w:val="008216CD"/>
    <w:rsid w:val="00825265"/>
    <w:rsid w:val="0085630F"/>
    <w:rsid w:val="00875FAA"/>
    <w:rsid w:val="00883D4F"/>
    <w:rsid w:val="0089276F"/>
    <w:rsid w:val="008B07A6"/>
    <w:rsid w:val="008B6D54"/>
    <w:rsid w:val="008C4DA8"/>
    <w:rsid w:val="008F271F"/>
    <w:rsid w:val="00901520"/>
    <w:rsid w:val="009463DA"/>
    <w:rsid w:val="009572A5"/>
    <w:rsid w:val="00960B78"/>
    <w:rsid w:val="00967570"/>
    <w:rsid w:val="00987BE5"/>
    <w:rsid w:val="009D09C5"/>
    <w:rsid w:val="009E038B"/>
    <w:rsid w:val="009E4719"/>
    <w:rsid w:val="009E4BB2"/>
    <w:rsid w:val="00A10EE7"/>
    <w:rsid w:val="00A11E26"/>
    <w:rsid w:val="00A503E9"/>
    <w:rsid w:val="00A50466"/>
    <w:rsid w:val="00A9221B"/>
    <w:rsid w:val="00AA3719"/>
    <w:rsid w:val="00AE3273"/>
    <w:rsid w:val="00AE54C4"/>
    <w:rsid w:val="00B60514"/>
    <w:rsid w:val="00B62E48"/>
    <w:rsid w:val="00B669E0"/>
    <w:rsid w:val="00B70326"/>
    <w:rsid w:val="00B72670"/>
    <w:rsid w:val="00B73FAC"/>
    <w:rsid w:val="00BD54F7"/>
    <w:rsid w:val="00BD5E62"/>
    <w:rsid w:val="00C01658"/>
    <w:rsid w:val="00C50459"/>
    <w:rsid w:val="00C54103"/>
    <w:rsid w:val="00C90A0A"/>
    <w:rsid w:val="00CA62C5"/>
    <w:rsid w:val="00CA6965"/>
    <w:rsid w:val="00CC07C3"/>
    <w:rsid w:val="00CD41CE"/>
    <w:rsid w:val="00CE5550"/>
    <w:rsid w:val="00CF46C9"/>
    <w:rsid w:val="00CF6F79"/>
    <w:rsid w:val="00D06DAD"/>
    <w:rsid w:val="00D1788B"/>
    <w:rsid w:val="00D36172"/>
    <w:rsid w:val="00DA6787"/>
    <w:rsid w:val="00DC42BC"/>
    <w:rsid w:val="00DC4A3D"/>
    <w:rsid w:val="00E03F8D"/>
    <w:rsid w:val="00E05839"/>
    <w:rsid w:val="00E23781"/>
    <w:rsid w:val="00E70C5A"/>
    <w:rsid w:val="00E76AE9"/>
    <w:rsid w:val="00E920D6"/>
    <w:rsid w:val="00EA101D"/>
    <w:rsid w:val="00EA6643"/>
    <w:rsid w:val="00EB0B40"/>
    <w:rsid w:val="00EB43B8"/>
    <w:rsid w:val="00EF4896"/>
    <w:rsid w:val="00EF73A9"/>
    <w:rsid w:val="00F223B4"/>
    <w:rsid w:val="00F75A02"/>
    <w:rsid w:val="00F92192"/>
    <w:rsid w:val="00FA0322"/>
    <w:rsid w:val="00FA4933"/>
    <w:rsid w:val="00FB7212"/>
    <w:rsid w:val="00FC638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D307"/>
  <w15:chartTrackingRefBased/>
  <w15:docId w15:val="{C5D050F1-A95C-4115-9D00-6703B1C7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07A6"/>
    <w:pPr>
      <w:spacing w:after="0" w:line="240" w:lineRule="auto"/>
    </w:pPr>
    <w:rPr>
      <w:rFonts w:eastAsia="Times New Roman" w:cs="Arial"/>
      <w:kern w:val="2"/>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55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03F8D"/>
    <w:pPr>
      <w:ind w:left="720"/>
      <w:contextualSpacing/>
    </w:pPr>
  </w:style>
  <w:style w:type="character" w:styleId="Hyperlink">
    <w:name w:val="Hyperlink"/>
    <w:basedOn w:val="Absatz-Standardschriftart"/>
    <w:uiPriority w:val="99"/>
    <w:unhideWhenUsed/>
    <w:rsid w:val="00770851"/>
    <w:rPr>
      <w:color w:val="0563C1" w:themeColor="hyperlink"/>
      <w:u w:val="single"/>
    </w:rPr>
  </w:style>
  <w:style w:type="character" w:styleId="NichtaufgelsteErwhnung">
    <w:name w:val="Unresolved Mention"/>
    <w:basedOn w:val="Absatz-Standardschriftart"/>
    <w:uiPriority w:val="99"/>
    <w:semiHidden/>
    <w:unhideWhenUsed/>
    <w:rsid w:val="00770851"/>
    <w:rPr>
      <w:color w:val="605E5C"/>
      <w:shd w:val="clear" w:color="auto" w:fill="E1DFDD"/>
    </w:rPr>
  </w:style>
  <w:style w:type="paragraph" w:styleId="Beschriftung">
    <w:name w:val="caption"/>
    <w:basedOn w:val="Standard"/>
    <w:next w:val="Standard"/>
    <w:uiPriority w:val="35"/>
    <w:unhideWhenUsed/>
    <w:qFormat/>
    <w:rsid w:val="00033EA0"/>
    <w:pPr>
      <w:spacing w:after="200"/>
    </w:pPr>
    <w:rPr>
      <w:rFonts w:eastAsiaTheme="minorHAnsi" w:cstheme="minorBidi"/>
      <w:i/>
      <w:iCs/>
      <w:color w:val="44546A" w:themeColor="text2"/>
      <w:sz w:val="18"/>
      <w:szCs w:val="18"/>
      <w14:ligatures w14:val="standardContextual"/>
    </w:rPr>
  </w:style>
  <w:style w:type="character" w:styleId="BesuchterLink">
    <w:name w:val="FollowedHyperlink"/>
    <w:basedOn w:val="Absatz-Standardschriftart"/>
    <w:uiPriority w:val="99"/>
    <w:semiHidden/>
    <w:unhideWhenUsed/>
    <w:rsid w:val="00033EA0"/>
    <w:rPr>
      <w:color w:val="954F72" w:themeColor="followedHyperlink"/>
      <w:u w:val="single"/>
    </w:rPr>
  </w:style>
  <w:style w:type="paragraph" w:customStyle="1" w:styleId="Standart2">
    <w:name w:val="Standart 2"/>
    <w:basedOn w:val="Standard"/>
    <w:link w:val="Standart2Zchn"/>
    <w:qFormat/>
    <w:rsid w:val="008B07A6"/>
    <w:rPr>
      <w:rFonts w:cs="Calibri"/>
      <w:color w:val="50637D" w:themeColor="text2" w:themeTint="E6"/>
      <w:sz w:val="22"/>
      <w:szCs w:val="22"/>
    </w:rPr>
  </w:style>
  <w:style w:type="character" w:customStyle="1" w:styleId="Standart2Zchn">
    <w:name w:val="Standart 2 Zchn"/>
    <w:basedOn w:val="Absatz-Standardschriftart"/>
    <w:link w:val="Standart2"/>
    <w:locked/>
    <w:rsid w:val="008B07A6"/>
    <w:rPr>
      <w:rFonts w:eastAsia="Times New Roman" w:cs="Calibri"/>
      <w:color w:val="50637D" w:themeColor="text2" w:themeTint="E6"/>
      <w:kern w:val="2"/>
    </w:rPr>
  </w:style>
  <w:style w:type="paragraph" w:customStyle="1" w:styleId="Standard3">
    <w:name w:val="Standard 3"/>
    <w:basedOn w:val="Standard"/>
    <w:link w:val="Standard3Zchn"/>
    <w:qFormat/>
    <w:rsid w:val="008B07A6"/>
    <w:rPr>
      <w:rFonts w:cs="Calibri"/>
      <w:b/>
      <w:bCs/>
      <w:color w:val="50637D" w:themeColor="text2" w:themeTint="E6"/>
      <w:szCs w:val="22"/>
    </w:rPr>
  </w:style>
  <w:style w:type="character" w:customStyle="1" w:styleId="Standard3Zchn">
    <w:name w:val="Standard 3 Zchn"/>
    <w:basedOn w:val="Absatz-Standardschriftart"/>
    <w:link w:val="Standard3"/>
    <w:locked/>
    <w:rsid w:val="008B07A6"/>
    <w:rPr>
      <w:rFonts w:eastAsia="Times New Roman" w:cs="Calibri"/>
      <w:b/>
      <w:bCs/>
      <w:color w:val="50637D" w:themeColor="text2" w:themeTint="E6"/>
      <w:kern w:val="2"/>
      <w:sz w:val="24"/>
    </w:rPr>
  </w:style>
  <w:style w:type="paragraph" w:styleId="StandardWeb">
    <w:name w:val="Normal (Web)"/>
    <w:basedOn w:val="Standard"/>
    <w:uiPriority w:val="99"/>
    <w:semiHidden/>
    <w:unhideWhenUsed/>
    <w:rsid w:val="007802C5"/>
    <w:pPr>
      <w:spacing w:before="100" w:beforeAutospacing="1" w:after="100" w:afterAutospacing="1"/>
    </w:pPr>
    <w:rPr>
      <w:rFonts w:ascii="Times New Roman" w:hAnsi="Times New Roman" w:cs="Times New Roman"/>
      <w:kern w:val="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27851">
      <w:bodyDiv w:val="1"/>
      <w:marLeft w:val="0"/>
      <w:marRight w:val="0"/>
      <w:marTop w:val="0"/>
      <w:marBottom w:val="0"/>
      <w:divBdr>
        <w:top w:val="none" w:sz="0" w:space="0" w:color="auto"/>
        <w:left w:val="none" w:sz="0" w:space="0" w:color="auto"/>
        <w:bottom w:val="none" w:sz="0" w:space="0" w:color="auto"/>
        <w:right w:val="none" w:sz="0" w:space="0" w:color="auto"/>
      </w:divBdr>
      <w:divsChild>
        <w:div w:id="1014110947">
          <w:marLeft w:val="0"/>
          <w:marRight w:val="0"/>
          <w:marTop w:val="0"/>
          <w:marBottom w:val="0"/>
          <w:divBdr>
            <w:top w:val="none" w:sz="0" w:space="0" w:color="auto"/>
            <w:left w:val="none" w:sz="0" w:space="0" w:color="auto"/>
            <w:bottom w:val="none" w:sz="0" w:space="0" w:color="auto"/>
            <w:right w:val="none" w:sz="0" w:space="0" w:color="auto"/>
          </w:divBdr>
        </w:div>
      </w:divsChild>
    </w:div>
    <w:div w:id="425662169">
      <w:bodyDiv w:val="1"/>
      <w:marLeft w:val="0"/>
      <w:marRight w:val="0"/>
      <w:marTop w:val="0"/>
      <w:marBottom w:val="0"/>
      <w:divBdr>
        <w:top w:val="none" w:sz="0" w:space="0" w:color="auto"/>
        <w:left w:val="none" w:sz="0" w:space="0" w:color="auto"/>
        <w:bottom w:val="none" w:sz="0" w:space="0" w:color="auto"/>
        <w:right w:val="none" w:sz="0" w:space="0" w:color="auto"/>
      </w:divBdr>
    </w:div>
    <w:div w:id="458259379">
      <w:bodyDiv w:val="1"/>
      <w:marLeft w:val="0"/>
      <w:marRight w:val="0"/>
      <w:marTop w:val="0"/>
      <w:marBottom w:val="0"/>
      <w:divBdr>
        <w:top w:val="none" w:sz="0" w:space="0" w:color="auto"/>
        <w:left w:val="none" w:sz="0" w:space="0" w:color="auto"/>
        <w:bottom w:val="none" w:sz="0" w:space="0" w:color="auto"/>
        <w:right w:val="none" w:sz="0" w:space="0" w:color="auto"/>
      </w:divBdr>
    </w:div>
    <w:div w:id="489373417">
      <w:bodyDiv w:val="1"/>
      <w:marLeft w:val="0"/>
      <w:marRight w:val="0"/>
      <w:marTop w:val="0"/>
      <w:marBottom w:val="0"/>
      <w:divBdr>
        <w:top w:val="none" w:sz="0" w:space="0" w:color="auto"/>
        <w:left w:val="none" w:sz="0" w:space="0" w:color="auto"/>
        <w:bottom w:val="none" w:sz="0" w:space="0" w:color="auto"/>
        <w:right w:val="none" w:sz="0" w:space="0" w:color="auto"/>
      </w:divBdr>
    </w:div>
    <w:div w:id="829519442">
      <w:bodyDiv w:val="1"/>
      <w:marLeft w:val="0"/>
      <w:marRight w:val="0"/>
      <w:marTop w:val="0"/>
      <w:marBottom w:val="0"/>
      <w:divBdr>
        <w:top w:val="none" w:sz="0" w:space="0" w:color="auto"/>
        <w:left w:val="none" w:sz="0" w:space="0" w:color="auto"/>
        <w:bottom w:val="none" w:sz="0" w:space="0" w:color="auto"/>
        <w:right w:val="none" w:sz="0" w:space="0" w:color="auto"/>
      </w:divBdr>
    </w:div>
    <w:div w:id="878468809">
      <w:bodyDiv w:val="1"/>
      <w:marLeft w:val="0"/>
      <w:marRight w:val="0"/>
      <w:marTop w:val="0"/>
      <w:marBottom w:val="0"/>
      <w:divBdr>
        <w:top w:val="none" w:sz="0" w:space="0" w:color="auto"/>
        <w:left w:val="none" w:sz="0" w:space="0" w:color="auto"/>
        <w:bottom w:val="none" w:sz="0" w:space="0" w:color="auto"/>
        <w:right w:val="none" w:sz="0" w:space="0" w:color="auto"/>
      </w:divBdr>
    </w:div>
    <w:div w:id="173384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tsoe.eu/network_codes/" TargetMode="External"/><Relationship Id="rId13" Type="http://schemas.openxmlformats.org/officeDocument/2006/relationships/hyperlink" Target="https://www.bsi.bund.de/SharedDocs/Downloads/DE/BSI/Publikationen/TechnischeRichtlinien/TR03109/TR-03109-Dachdokument.pdf?__blob=publicationFile&amp;v=5" TargetMode="External"/><Relationship Id="rId18" Type="http://schemas.openxmlformats.org/officeDocument/2006/relationships/hyperlink" Target="https://www.aerzteblatt.de/archiv/windenergieanlagen-und-infraschall-der-schall-den-man-nicht-hoert-d2cf3eec-deb8-41f6-a237-39d8528e20bd" TargetMode="External"/><Relationship Id="rId26" Type="http://schemas.openxmlformats.org/officeDocument/2006/relationships/hyperlink" Target="https://www.din.de/resource/blob/750872/d288ef07476368cbc08edddbbae09c4f/broschuere-din-spec-4866-data.pdf" TargetMode="External"/><Relationship Id="rId3" Type="http://schemas.openxmlformats.org/officeDocument/2006/relationships/styles" Target="styles.xml"/><Relationship Id="rId21" Type="http://schemas.openxmlformats.org/officeDocument/2006/relationships/hyperlink" Target="https://www.wind-energie.de/fileadmin/redaktion/dokumente/publikationen-oeffentlich/themen/01-mensch-und-umwelt/05-schall/20181123_BWE_Informationspapier_Schall_und_WEA.pdf" TargetMode="External"/><Relationship Id="rId34" Type="http://schemas.openxmlformats.org/officeDocument/2006/relationships/hyperlink" Target="https://www.umweltbundesamt.de/sites/default/files/medien/5750/publikationen/2021-05-06_cc_35-2021_oekobilanzen_windenergie_photovoltaik.pdf" TargetMode="External"/><Relationship Id="rId7" Type="http://schemas.openxmlformats.org/officeDocument/2006/relationships/hyperlink" Target="https://www.entsoe.eu/data/map/downloads/" TargetMode="External"/><Relationship Id="rId12" Type="http://schemas.openxmlformats.org/officeDocument/2006/relationships/hyperlink" Target="https://www.regelleistung.net/xspproxy/api/staticfiles/regelleistung/startseite/pq-leistung-in%20deutschland.pdf" TargetMode="External"/><Relationship Id="rId17" Type="http://schemas.openxmlformats.org/officeDocument/2006/relationships/hyperlink" Target="https://www.umweltbundesamt.de/sites/default/files/medien/2380/dokumente/umid_01-2021-infraschall1.pdf" TargetMode="External"/><Relationship Id="rId25" Type="http://schemas.openxmlformats.org/officeDocument/2006/relationships/hyperlink" Target="https://www.wierec.com/armierungseisen/" TargetMode="External"/><Relationship Id="rId33" Type="http://schemas.openxmlformats.org/officeDocument/2006/relationships/hyperlink" Target="https://www.wind-energie.de/fileadmin/redaktion/dokumente/publikationen-oeffentlich/themen/02-technik-und-netze/09-rueckbau/20170930_hintergrundpapier-oekobilanz-von-windenergieanlagen.pdf" TargetMode="External"/><Relationship Id="rId2" Type="http://schemas.openxmlformats.org/officeDocument/2006/relationships/numbering" Target="numbering.xml"/><Relationship Id="rId16" Type="http://schemas.openxmlformats.org/officeDocument/2006/relationships/hyperlink" Target="https://www.wind-energie.de/fileadmin/redaktion/dokumente/publikationen-" TargetMode="External"/><Relationship Id="rId20" Type="http://schemas.openxmlformats.org/officeDocument/2006/relationships/hyperlink" Target="https://www.wind-energie.de/fileadmin/redaktion/dokumente/publikationen-oeffentlich/themen/01-mensch-und-umwelt/05-schall/20181123_BWE_Informationspapier_Schall_und_WEA.pdf" TargetMode="External"/><Relationship Id="rId29" Type="http://schemas.openxmlformats.org/officeDocument/2006/relationships/hyperlink" Target="https://www.wind-energie.de/fileadmin/redaktion/dokumente/publikationen-oeffentlich/themen/02-technik-und-netze/09-rueckbau/20230801_BWE-Informationspapier_Rueckbau_und_Recycling_von_Windenergieanlagen.pdf" TargetMode="External"/><Relationship Id="rId1" Type="http://schemas.openxmlformats.org/officeDocument/2006/relationships/customXml" Target="../customXml/item1.xml"/><Relationship Id="rId6" Type="http://schemas.openxmlformats.org/officeDocument/2006/relationships/hyperlink" Target="https://www.smard.de" TargetMode="External"/><Relationship Id="rId11" Type="http://schemas.openxmlformats.org/officeDocument/2006/relationships/hyperlink" Target="https://www.amprion.net/&#220;bertragungsnetz/Systemf&#252;hrung/Netzf&#252;hrung/" TargetMode="External"/><Relationship Id="rId24" Type="http://schemas.openxmlformats.org/officeDocument/2006/relationships/hyperlink" Target="https://www.baunetzwissen.de/beton/fachwissen/betonarten/recyclingbeton-930267" TargetMode="External"/><Relationship Id="rId32" Type="http://schemas.openxmlformats.org/officeDocument/2006/relationships/hyperlink" Target="https://www.baunetzwissen.de/beton/fachwissen/herstellung/betonherstellung-und-klimaschutz-7229519"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hop.diagnose-funk.org/mediafiles/Sonstiges/DF_246_220118_STOA_Brennpunkt_Gesundheitliche_Auswirkungen_5G_Web.pdf" TargetMode="External"/><Relationship Id="rId23" Type="http://schemas.openxmlformats.org/officeDocument/2006/relationships/hyperlink" Target="https://www.nahe-natur.com/.cm4all/uproc.php/0/Altmoos-WindenergieVersusOekologie.pdf?cdp=a&amp;_=18e09770d88" TargetMode="External"/><Relationship Id="rId28" Type="http://schemas.openxmlformats.org/officeDocument/2006/relationships/hyperlink" Target="https://www.bmuv.de/gesetz/richtlinie-2012-19-eu-ueber-elektro-und-elektronik-altgeraete" TargetMode="External"/><Relationship Id="rId36" Type="http://schemas.openxmlformats.org/officeDocument/2006/relationships/fontTable" Target="fontTable.xml"/><Relationship Id="rId10" Type="http://schemas.openxmlformats.org/officeDocument/2006/relationships/hyperlink" Target="https://www.greengrid-compass.eu/zone/DE_LU" TargetMode="External"/><Relationship Id="rId19" Type="http://schemas.openxmlformats.org/officeDocument/2006/relationships/hyperlink" Target="https://www.ingenieur.de/technik/fachbereiche/energie/windkraft-und-gesundheit-neue-studie-gibt-entwarnung-bei-infraschall/" TargetMode="External"/><Relationship Id="rId31" Type="http://schemas.openxmlformats.org/officeDocument/2006/relationships/hyperlink" Target="https://www.baunetzwissen.de/beton/fachwissen/betonarten/recyclingbeton-930267" TargetMode="External"/><Relationship Id="rId4" Type="http://schemas.openxmlformats.org/officeDocument/2006/relationships/settings" Target="settings.xml"/><Relationship Id="rId9" Type="http://schemas.openxmlformats.org/officeDocument/2006/relationships/hyperlink" Target="https://gridradar.net/de/wide-area-monitoring-system" TargetMode="External"/><Relationship Id="rId14" Type="http://schemas.openxmlformats.org/officeDocument/2006/relationships/hyperlink" Target="https://windenergietage.de/2022/wp-content/uploads/sites/7/2018/01/JUWI-IT-Security-in-der-Windbranche-Spreewindtage.pdf" TargetMode="External"/><Relationship Id="rId22" Type="http://schemas.openxmlformats.org/officeDocument/2006/relationships/hyperlink" Target="https://www.umweltbundesamt.de/themen/laerm/nachbarschaftslaerm-laerm-von-anlagen/laerm-von-windenergieanlagen" TargetMode="External"/><Relationship Id="rId27" Type="http://schemas.openxmlformats.org/officeDocument/2006/relationships/hyperlink" Target="https://www.dinmedia.de/de/technische-regel/din-spec-4866/328634880" TargetMode="External"/><Relationship Id="rId30" Type="http://schemas.openxmlformats.org/officeDocument/2006/relationships/hyperlink" Target="https://www.ifam.fraunhofer.de/de/magazin/projekt-re-sort-recycling-windkraftanlagen.html" TargetMode="External"/><Relationship Id="rId35" Type="http://schemas.openxmlformats.org/officeDocument/2006/relationships/hyperlink" Target="https://www.baunetzwissen.de/beton/fachwissen/herstellung/betonherstellung-und-klimaschutz-7229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82EB1-4CA9-4938-ACFA-330C228F3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4224</Words>
  <Characters>26616</Characters>
  <Application>Microsoft Office Word</Application>
  <DocSecurity>0</DocSecurity>
  <Lines>221</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11</cp:revision>
  <dcterms:created xsi:type="dcterms:W3CDTF">2025-05-20T08:40:00Z</dcterms:created>
  <dcterms:modified xsi:type="dcterms:W3CDTF">2025-05-20T09:42:00Z</dcterms:modified>
</cp:coreProperties>
</file>