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3971"/>
        <w:gridCol w:w="7229"/>
      </w:tblGrid>
      <w:tr w:rsidR="0015428F" w:rsidRPr="00CB59CD" w14:paraId="497FBD32" w14:textId="77777777" w:rsidTr="00E618F6">
        <w:trPr>
          <w:cantSplit/>
        </w:trPr>
        <w:tc>
          <w:tcPr>
            <w:tcW w:w="36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FD7D4D" w14:textId="77777777" w:rsidR="00200104" w:rsidRPr="00CB59CD" w:rsidRDefault="00F93626" w:rsidP="001A16A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Berufsbezogener Lernbereich</w:t>
            </w:r>
            <w:r w:rsidR="002124C1" w:rsidRPr="00CB59C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2ABCD13C" w14:textId="7AA4B5F4" w:rsidR="002124C1" w:rsidRPr="00AA1D9D" w:rsidRDefault="0009254D" w:rsidP="001A16A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AA1D9D">
              <w:rPr>
                <w:rFonts w:ascii="Arial" w:hAnsi="Arial" w:cs="Arial"/>
                <w:bCs/>
                <w:sz w:val="22"/>
                <w:szCs w:val="22"/>
              </w:rPr>
              <w:t>Modul 2: Agrarwirtschaftliche Unternehmen führen und entwickeln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3B19B" w14:textId="77777777" w:rsidR="00E60A65" w:rsidRPr="00CB59CD" w:rsidRDefault="00113BFB" w:rsidP="001A16A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Schulform</w:t>
            </w:r>
          </w:p>
          <w:p w14:paraId="10B153BD" w14:textId="0AA90798" w:rsidR="002124C1" w:rsidRPr="00CB59CD" w:rsidRDefault="00726415" w:rsidP="00D072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Fachschule Agrarwirtschaft Klasse 1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6379F" w14:textId="77777777" w:rsidR="009D5A0D" w:rsidRPr="00CB59CD" w:rsidRDefault="002F5FF7" w:rsidP="009D5A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Curricularer Bezug </w:t>
            </w:r>
          </w:p>
          <w:p w14:paraId="03F0D749" w14:textId="360F7E7E" w:rsidR="002124C1" w:rsidRPr="00CB59CD" w:rsidRDefault="009D5A0D" w:rsidP="009D5A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Rahmenrichtlinien</w:t>
            </w: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>für den</w:t>
            </w: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>berufsbezogenen Lernbereich</w:t>
            </w: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>in der</w:t>
            </w: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>Fachschule</w:t>
            </w: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 xml:space="preserve">Agrarwirtschaft; Stand </w:t>
            </w:r>
            <w:r w:rsidR="00C50026" w:rsidRPr="00CB59CD">
              <w:rPr>
                <w:rFonts w:ascii="Arial" w:hAnsi="Arial" w:cs="Arial"/>
                <w:sz w:val="22"/>
                <w:szCs w:val="22"/>
              </w:rPr>
              <w:t>Oktober</w:t>
            </w:r>
            <w:r w:rsidRPr="00CB59CD">
              <w:rPr>
                <w:rFonts w:ascii="Arial" w:hAnsi="Arial" w:cs="Arial"/>
                <w:sz w:val="22"/>
                <w:szCs w:val="22"/>
              </w:rPr>
              <w:t xml:space="preserve"> 2023 </w:t>
            </w:r>
          </w:p>
        </w:tc>
      </w:tr>
      <w:tr w:rsidR="00B97130" w:rsidRPr="00CB59CD" w14:paraId="7F9EC552" w14:textId="77777777" w:rsidTr="00E618F6">
        <w:trPr>
          <w:cantSplit/>
        </w:trPr>
        <w:tc>
          <w:tcPr>
            <w:tcW w:w="7622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0DF21589" w14:textId="77777777" w:rsidR="00C51635" w:rsidRPr="00CB59CD" w:rsidRDefault="00B97130" w:rsidP="002F5FF7">
            <w:pPr>
              <w:pBdr>
                <w:right w:val="single" w:sz="4" w:space="4" w:color="auto"/>
              </w:pBd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Titel der Lernsituation:</w:t>
            </w:r>
          </w:p>
          <w:p w14:paraId="7FCAD8B6" w14:textId="2CC3FCA6" w:rsidR="00113BFB" w:rsidRPr="008908F8" w:rsidRDefault="00C51635" w:rsidP="00C51635">
            <w:pPr>
              <w:pBdr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908F8">
              <w:rPr>
                <w:rFonts w:ascii="Arial" w:hAnsi="Arial" w:cs="Arial"/>
                <w:sz w:val="22"/>
                <w:szCs w:val="22"/>
              </w:rPr>
              <w:t xml:space="preserve">LS 2.4: </w:t>
            </w:r>
            <w:r w:rsidR="0009254D" w:rsidRPr="008908F8">
              <w:rPr>
                <w:rFonts w:ascii="Arial" w:hAnsi="Arial" w:cs="Arial"/>
                <w:sz w:val="22"/>
                <w:szCs w:val="22"/>
              </w:rPr>
              <w:t>Personalmanagement betreiben</w:t>
            </w:r>
          </w:p>
        </w:tc>
        <w:tc>
          <w:tcPr>
            <w:tcW w:w="7228" w:type="dxa"/>
            <w:tcBorders>
              <w:bottom w:val="nil"/>
            </w:tcBorders>
            <w:shd w:val="clear" w:color="auto" w:fill="FFFFFF" w:themeFill="background1"/>
          </w:tcPr>
          <w:p w14:paraId="23E8A9B7" w14:textId="77777777" w:rsidR="00B97130" w:rsidRPr="00CB59CD" w:rsidRDefault="00B97130" w:rsidP="00B5355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 xml:space="preserve">Geplanter Zeitrichtwert: </w:t>
            </w:r>
          </w:p>
          <w:p w14:paraId="2FC3A507" w14:textId="03AC69BF" w:rsidR="00690712" w:rsidRPr="00CB59CD" w:rsidRDefault="0022410F" w:rsidP="00CF3CA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9</w:t>
            </w:r>
            <w:r w:rsidR="0009254D" w:rsidRPr="00CB59CD">
              <w:rPr>
                <w:rFonts w:ascii="Arial" w:hAnsi="Arial" w:cs="Arial"/>
                <w:sz w:val="22"/>
                <w:szCs w:val="22"/>
              </w:rPr>
              <w:t>0</w:t>
            </w:r>
            <w:r w:rsidR="009D5A0D" w:rsidRPr="00CB59CD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AA1D9D" w:rsidRPr="00326547">
              <w:rPr>
                <w:rFonts w:ascii="Arial" w:hAnsi="Arial" w:cs="Arial"/>
                <w:sz w:val="22"/>
                <w:szCs w:val="22"/>
              </w:rPr>
              <w:t>Unterrichtsstunden</w:t>
            </w:r>
          </w:p>
        </w:tc>
      </w:tr>
      <w:tr w:rsidR="00E618F6" w:rsidRPr="00CB59CD" w14:paraId="52376058" w14:textId="77777777" w:rsidTr="00E618F6">
        <w:trPr>
          <w:cantSplit/>
        </w:trPr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14:paraId="726FE290" w14:textId="5D3C7FED" w:rsidR="00E618F6" w:rsidRPr="00154AA4" w:rsidRDefault="00E618F6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54AA4">
              <w:rPr>
                <w:rFonts w:ascii="Arial" w:hAnsi="Arial" w:cs="Arial"/>
                <w:b/>
                <w:sz w:val="22"/>
                <w:szCs w:val="22"/>
              </w:rPr>
              <w:t>Handlungskompetenz</w:t>
            </w:r>
            <w:r w:rsidR="00D24A23" w:rsidRPr="00154A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9528D02" w14:textId="7139B6E4" w:rsidR="00E618F6" w:rsidRPr="00154AA4" w:rsidRDefault="008908F8" w:rsidP="00E618F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54AA4">
              <w:rPr>
                <w:rFonts w:ascii="Arial" w:hAnsi="Arial" w:cs="Arial"/>
                <w:b/>
                <w:sz w:val="22"/>
                <w:szCs w:val="22"/>
              </w:rPr>
              <w:t>Fachkompetenz</w:t>
            </w:r>
            <w:r w:rsidR="00E618F6" w:rsidRPr="00154AA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2DFA854" w14:textId="77777777" w:rsidR="0009254D" w:rsidRPr="00154AA4" w:rsidRDefault="0009254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AA4">
              <w:rPr>
                <w:rFonts w:ascii="Arial" w:hAnsi="Arial" w:cs="Arial"/>
                <w:sz w:val="22"/>
                <w:szCs w:val="22"/>
              </w:rPr>
              <w:t xml:space="preserve">Sie wählen, unter Einbeziehung arbeitsrechtlicher Anforderungen, geeignetes Personal aus und planen den Personaleinsatz nach persönlicher und fachlicher Eignung, sowie der Qualifikation. </w:t>
            </w:r>
          </w:p>
          <w:p w14:paraId="59495A15" w14:textId="77777777" w:rsidR="0009254D" w:rsidRPr="00154AA4" w:rsidRDefault="0009254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AA4">
              <w:rPr>
                <w:rFonts w:ascii="Arial" w:hAnsi="Arial" w:cs="Arial"/>
                <w:sz w:val="22"/>
                <w:szCs w:val="22"/>
              </w:rPr>
              <w:t>Sie betreiben Akquise sowie Aus- und Weiterbildung für zukünftige Fachkräfte.</w:t>
            </w:r>
          </w:p>
          <w:p w14:paraId="767F1A07" w14:textId="2A264459" w:rsidR="0009254D" w:rsidRPr="00154AA4" w:rsidRDefault="0009254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AA4">
              <w:rPr>
                <w:rFonts w:ascii="Arial" w:hAnsi="Arial" w:cs="Arial"/>
                <w:sz w:val="22"/>
                <w:szCs w:val="22"/>
              </w:rPr>
              <w:t>Sie beurteilen Führungsstile unter den Aspekten der Mitarbeitermotivation und</w:t>
            </w:r>
            <w:r w:rsidR="001D0FA3" w:rsidRPr="00154AA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154AA4">
              <w:rPr>
                <w:rFonts w:ascii="Arial" w:hAnsi="Arial" w:cs="Arial"/>
                <w:sz w:val="22"/>
                <w:szCs w:val="22"/>
              </w:rPr>
              <w:t>partizipation sowie der Kommunikation.</w:t>
            </w:r>
          </w:p>
          <w:p w14:paraId="1F5125C4" w14:textId="072299DD" w:rsidR="00270691" w:rsidRPr="00154AA4" w:rsidRDefault="00270691" w:rsidP="001A686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B11B4D" w14:textId="667FF4AB" w:rsidR="00E618F6" w:rsidRPr="00154AA4" w:rsidRDefault="009D45E1" w:rsidP="001A686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4AA4">
              <w:rPr>
                <w:rFonts w:ascii="Arial" w:hAnsi="Arial" w:cs="Arial"/>
                <w:b/>
                <w:sz w:val="22"/>
                <w:szCs w:val="22"/>
              </w:rPr>
              <w:t>Personale Kompetenz</w:t>
            </w:r>
            <w:r w:rsidR="00E618F6" w:rsidRPr="00154AA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AC2981" w14:textId="44891511" w:rsidR="0009254D" w:rsidRPr="00CB59CD" w:rsidRDefault="00AA1D9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4AA4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="0009254D" w:rsidRPr="00CB59CD">
              <w:rPr>
                <w:rFonts w:ascii="Arial" w:hAnsi="Arial" w:cs="Arial"/>
                <w:sz w:val="22"/>
                <w:szCs w:val="22"/>
              </w:rPr>
              <w:t>delegieren Aufgaben.</w:t>
            </w:r>
          </w:p>
          <w:p w14:paraId="42A678C7" w14:textId="77777777" w:rsidR="00AA1D9D" w:rsidRDefault="00AA1D9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D9D">
              <w:rPr>
                <w:rFonts w:ascii="Arial" w:hAnsi="Arial" w:cs="Arial"/>
                <w:sz w:val="22"/>
                <w:szCs w:val="22"/>
              </w:rPr>
              <w:t>Sie erkennen die Notwendigkeit adressatengerechter Kommunikation.</w:t>
            </w:r>
          </w:p>
          <w:p w14:paraId="4A5554AA" w14:textId="16291F67" w:rsidR="0009254D" w:rsidRPr="00CB59CD" w:rsidRDefault="0009254D" w:rsidP="001A686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Sie kommunizieren wertschätzend und adressatengerecht im Rahmen von Personalgesprächen.</w:t>
            </w:r>
          </w:p>
          <w:p w14:paraId="093F711E" w14:textId="22A35753" w:rsidR="00AA1D9D" w:rsidRPr="00AA1D9D" w:rsidRDefault="00AA1D9D" w:rsidP="00AA1D9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D9D">
              <w:rPr>
                <w:rFonts w:ascii="Arial" w:hAnsi="Arial" w:cs="Arial"/>
                <w:sz w:val="22"/>
                <w:szCs w:val="22"/>
              </w:rPr>
              <w:t>Sie identifizieren sich mit der Rolle als Arbeitgeberin/Arbeitgeber und Ausbilderin/Ausbilder.</w:t>
            </w:r>
          </w:p>
          <w:p w14:paraId="1F9CD2E0" w14:textId="6F59C2BF" w:rsidR="00AA1D9D" w:rsidRDefault="00AA1D9D" w:rsidP="00AA1D9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1D9D">
              <w:rPr>
                <w:rFonts w:ascii="Arial" w:hAnsi="Arial" w:cs="Arial"/>
                <w:sz w:val="22"/>
                <w:szCs w:val="22"/>
              </w:rPr>
              <w:t xml:space="preserve">Sie reflektieren ihr pädagogisches Handeln. </w:t>
            </w:r>
          </w:p>
          <w:p w14:paraId="6A8217EA" w14:textId="5A8E493F" w:rsidR="00E618F6" w:rsidRPr="00CB59CD" w:rsidRDefault="0009254D" w:rsidP="00AA1D9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Sie sind achtsam gegenüber Betriebsangehörigen und sich selbst.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9DD6B60" w14:textId="38758E8E" w:rsidR="00E618F6" w:rsidRPr="00CB59CD" w:rsidRDefault="00E618F6" w:rsidP="00C76B8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Inhalte</w:t>
            </w:r>
          </w:p>
          <w:p w14:paraId="2CDC520C" w14:textId="18D8D1E5" w:rsidR="00270691" w:rsidRPr="00CB59CD" w:rsidRDefault="0009254D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Grundzüge Arbeitsrecht</w:t>
            </w:r>
          </w:p>
          <w:p w14:paraId="50F90260" w14:textId="71BC1BCF" w:rsidR="0009254D" w:rsidRPr="00CB59CD" w:rsidRDefault="0009254D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Ablauf Einstellungsverfahren inkl. Stellenausschreibungen</w:t>
            </w:r>
          </w:p>
          <w:p w14:paraId="5883C7E3" w14:textId="759E2524" w:rsidR="0009254D" w:rsidRPr="00CB59CD" w:rsidRDefault="000620AA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Ausbildungsvertrag/Arbeit</w:t>
            </w:r>
            <w:r w:rsidR="00C80A92" w:rsidRPr="00CB59CD">
              <w:rPr>
                <w:rFonts w:ascii="Arial" w:hAnsi="Arial" w:cs="Arial"/>
                <w:bCs/>
              </w:rPr>
              <w:t>svertrag</w:t>
            </w:r>
          </w:p>
          <w:p w14:paraId="4F03DD19" w14:textId="5407CB32" w:rsidR="00C80A92" w:rsidRPr="00CB59CD" w:rsidRDefault="00C80A92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Bildungsabschlüsse und Qualifikationen</w:t>
            </w:r>
          </w:p>
          <w:p w14:paraId="4A0B2F5B" w14:textId="5597E87B" w:rsidR="00C80A92" w:rsidRPr="00CB59CD" w:rsidRDefault="00C80A92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Mitarbeiterführung/-entwicklung</w:t>
            </w:r>
          </w:p>
          <w:p w14:paraId="7A0AC17F" w14:textId="58FAC8BB" w:rsidR="0009254D" w:rsidRPr="00CB59CD" w:rsidRDefault="00C80A92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Führungsstile</w:t>
            </w:r>
          </w:p>
          <w:p w14:paraId="0C45BE98" w14:textId="43118357" w:rsidR="00270691" w:rsidRPr="008908F8" w:rsidRDefault="00C80A92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  <w:bCs/>
              </w:rPr>
            </w:pPr>
            <w:r w:rsidRPr="008908F8">
              <w:rPr>
                <w:rFonts w:ascii="Arial" w:hAnsi="Arial" w:cs="Arial"/>
                <w:bCs/>
              </w:rPr>
              <w:t>Motivationstheorie</w:t>
            </w:r>
          </w:p>
          <w:p w14:paraId="11E87128" w14:textId="0DBD4268" w:rsidR="00C80A92" w:rsidRPr="00CB59CD" w:rsidRDefault="00C80A92" w:rsidP="008908F8">
            <w:pPr>
              <w:pStyle w:val="Listenabsatz"/>
              <w:numPr>
                <w:ilvl w:val="0"/>
                <w:numId w:val="9"/>
              </w:numPr>
              <w:spacing w:before="120" w:after="120"/>
              <w:ind w:left="625" w:hanging="283"/>
              <w:rPr>
                <w:rFonts w:ascii="Arial" w:hAnsi="Arial" w:cs="Arial"/>
              </w:rPr>
            </w:pPr>
            <w:r w:rsidRPr="008908F8">
              <w:rPr>
                <w:rFonts w:ascii="Arial" w:hAnsi="Arial" w:cs="Arial"/>
                <w:bCs/>
              </w:rPr>
              <w:t>Kommunikationsmodelle</w:t>
            </w:r>
          </w:p>
          <w:p w14:paraId="18D8DA32" w14:textId="1E3941C9" w:rsidR="00E618F6" w:rsidRPr="00CB59CD" w:rsidRDefault="00E618F6" w:rsidP="0027069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428F" w:rsidRPr="00CB59CD" w14:paraId="37C63DAB" w14:textId="77777777" w:rsidTr="00AB10E9">
        <w:trPr>
          <w:cantSplit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14:paraId="7F22878F" w14:textId="4ACA393B" w:rsidR="00690712" w:rsidRPr="00CB59CD" w:rsidRDefault="00C80A92" w:rsidP="0069071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lastRenderedPageBreak/>
              <w:t>Handlungssituation:</w:t>
            </w:r>
          </w:p>
          <w:p w14:paraId="4B025ACF" w14:textId="670D929D" w:rsidR="00C80A92" w:rsidRPr="00CB59CD" w:rsidRDefault="00C80A92" w:rsidP="000F483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Sie sind staatlich geprüfter Wirtschafter</w:t>
            </w:r>
            <w:r w:rsidR="009D45E1">
              <w:rPr>
                <w:rFonts w:ascii="Arial" w:hAnsi="Arial" w:cs="Arial"/>
                <w:sz w:val="22"/>
                <w:szCs w:val="22"/>
              </w:rPr>
              <w:t>/</w:t>
            </w:r>
            <w:r w:rsidR="009D45E1" w:rsidRPr="00CB59CD">
              <w:rPr>
                <w:rFonts w:ascii="Arial" w:hAnsi="Arial" w:cs="Arial"/>
                <w:sz w:val="22"/>
                <w:szCs w:val="22"/>
              </w:rPr>
              <w:t>staatlich geprüfte Wirtschafter</w:t>
            </w:r>
            <w:r w:rsidR="009D45E1">
              <w:rPr>
                <w:rFonts w:ascii="Arial" w:hAnsi="Arial" w:cs="Arial"/>
                <w:sz w:val="22"/>
                <w:szCs w:val="22"/>
              </w:rPr>
              <w:t>in</w:t>
            </w:r>
            <w:r w:rsidR="009D45E1" w:rsidRPr="00CB5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CD">
              <w:rPr>
                <w:rFonts w:ascii="Arial" w:hAnsi="Arial" w:cs="Arial"/>
                <w:sz w:val="22"/>
                <w:szCs w:val="22"/>
              </w:rPr>
              <w:t>und seit kurzem als stellvertretende</w:t>
            </w:r>
            <w:r w:rsidR="009D45E1">
              <w:rPr>
                <w:rFonts w:ascii="Arial" w:hAnsi="Arial" w:cs="Arial"/>
                <w:sz w:val="22"/>
                <w:szCs w:val="22"/>
              </w:rPr>
              <w:t>/</w:t>
            </w:r>
            <w:r w:rsidRPr="00CB59CD">
              <w:rPr>
                <w:rFonts w:ascii="Arial" w:hAnsi="Arial" w:cs="Arial"/>
                <w:sz w:val="22"/>
                <w:szCs w:val="22"/>
              </w:rPr>
              <w:t>r Betriebsleiter</w:t>
            </w:r>
            <w:r w:rsidR="009D45E1">
              <w:rPr>
                <w:rFonts w:ascii="Arial" w:hAnsi="Arial" w:cs="Arial"/>
                <w:sz w:val="22"/>
                <w:szCs w:val="22"/>
              </w:rPr>
              <w:t>/in</w:t>
            </w:r>
            <w:r w:rsidRPr="00CB59CD">
              <w:rPr>
                <w:rFonts w:ascii="Arial" w:hAnsi="Arial" w:cs="Arial"/>
                <w:sz w:val="22"/>
                <w:szCs w:val="22"/>
              </w:rPr>
              <w:t xml:space="preserve"> auf einem größeren landwirtschaftlichen Betrieb angestellt. Neben der praktischen Mitarbeit gehört vor allem das Personalwesen inkl. der Betreuung der Auszubildenden zu Ihrem Aufgabenbereich.</w:t>
            </w:r>
          </w:p>
          <w:p w14:paraId="6F7D5F84" w14:textId="11DA99C3" w:rsidR="00C82051" w:rsidRPr="00CB59CD" w:rsidRDefault="00C80A92" w:rsidP="000F483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Ihnen ist schnell aufgefallen, dass die Mehrzahl der Mitarbeit</w:t>
            </w:r>
            <w:r w:rsidR="00154500">
              <w:rPr>
                <w:rFonts w:ascii="Arial" w:hAnsi="Arial" w:cs="Arial"/>
                <w:sz w:val="22"/>
                <w:szCs w:val="22"/>
              </w:rPr>
              <w:t>enden</w:t>
            </w:r>
            <w:r w:rsidRPr="00CB59CD">
              <w:rPr>
                <w:rFonts w:ascii="Arial" w:hAnsi="Arial" w:cs="Arial"/>
                <w:sz w:val="22"/>
                <w:szCs w:val="22"/>
              </w:rPr>
              <w:t xml:space="preserve"> ungern zur Arbeit erscheint</w:t>
            </w:r>
            <w:r w:rsidR="008E2348" w:rsidRPr="00CB59CD">
              <w:rPr>
                <w:rFonts w:ascii="Arial" w:hAnsi="Arial" w:cs="Arial"/>
                <w:sz w:val="22"/>
                <w:szCs w:val="22"/>
              </w:rPr>
              <w:t xml:space="preserve"> und es insgesamt zu einer erhöhten Personalfluktuation kommt. Weiterhin berichten die Auszubildenden, dass sie im Vergleich zu ihren </w:t>
            </w:r>
            <w:r w:rsidR="00154500">
              <w:rPr>
                <w:rFonts w:ascii="Arial" w:hAnsi="Arial" w:cs="Arial"/>
                <w:sz w:val="22"/>
                <w:szCs w:val="22"/>
              </w:rPr>
              <w:t>Mitschülerinnen und Mitschülern</w:t>
            </w:r>
            <w:r w:rsidR="008E2348" w:rsidRPr="00CB59CD">
              <w:rPr>
                <w:rFonts w:ascii="Arial" w:hAnsi="Arial" w:cs="Arial"/>
                <w:sz w:val="22"/>
                <w:szCs w:val="22"/>
              </w:rPr>
              <w:t xml:space="preserve"> deutlich weniger Nettovergütung ausgezahlt bekämen. </w:t>
            </w:r>
          </w:p>
        </w:tc>
      </w:tr>
      <w:tr w:rsidR="00270691" w:rsidRPr="00CB59CD" w14:paraId="698E4592" w14:textId="77777777" w:rsidTr="00AB10E9">
        <w:trPr>
          <w:cantSplit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14:paraId="7843D1F4" w14:textId="517388CE" w:rsidR="00690712" w:rsidRPr="00CB59CD" w:rsidRDefault="00270691" w:rsidP="0069071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Handlungsergebnis</w:t>
            </w:r>
            <w:r w:rsidR="008E2348" w:rsidRPr="00CB59C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6111CE4" w14:textId="4470FC8F" w:rsidR="00270691" w:rsidRPr="00CB59CD" w:rsidRDefault="008E2348" w:rsidP="00C76B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Konzept zur systematischen Umsetzung eines betrieblichen Personalmanagements</w:t>
            </w:r>
          </w:p>
        </w:tc>
      </w:tr>
      <w:tr w:rsidR="00495F86" w:rsidRPr="00CB59CD" w14:paraId="575A82D5" w14:textId="77777777" w:rsidTr="00AB10E9">
        <w:trPr>
          <w:cantSplit/>
        </w:trPr>
        <w:tc>
          <w:tcPr>
            <w:tcW w:w="14850" w:type="dxa"/>
            <w:gridSpan w:val="3"/>
            <w:tcBorders>
              <w:bottom w:val="nil"/>
            </w:tcBorders>
          </w:tcPr>
          <w:p w14:paraId="4B38A68E" w14:textId="0CC813BD" w:rsidR="00495F86" w:rsidRPr="00CB59CD" w:rsidRDefault="0001385F" w:rsidP="000138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Vereinbarungen und Hinweise zur Umsetzung der Lernsituation:</w:t>
            </w:r>
          </w:p>
        </w:tc>
      </w:tr>
      <w:tr w:rsidR="0015428F" w:rsidRPr="00CB59CD" w14:paraId="04450ADE" w14:textId="77777777" w:rsidTr="00E618F6">
        <w:trPr>
          <w:cantSplit/>
        </w:trPr>
        <w:tc>
          <w:tcPr>
            <w:tcW w:w="7622" w:type="dxa"/>
            <w:gridSpan w:val="2"/>
            <w:tcBorders>
              <w:top w:val="nil"/>
            </w:tcBorders>
          </w:tcPr>
          <w:p w14:paraId="4659F8C6" w14:textId="4BB5027F" w:rsidR="00F93626" w:rsidRPr="00CB59CD" w:rsidRDefault="00F93626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B59CD">
              <w:rPr>
                <w:rFonts w:ascii="Arial" w:hAnsi="Arial" w:cs="Arial"/>
                <w:bCs/>
                <w:sz w:val="22"/>
                <w:szCs w:val="22"/>
              </w:rPr>
              <w:t>Lernvoraussetzungen</w:t>
            </w:r>
            <w:r w:rsidR="003D48E8" w:rsidRPr="00CB59C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1291808" w14:textId="77777777" w:rsidR="003D48E8" w:rsidRPr="00CB59CD" w:rsidRDefault="008E2348" w:rsidP="0075159D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bCs/>
              </w:rPr>
            </w:pPr>
            <w:r w:rsidRPr="00CB59CD">
              <w:rPr>
                <w:rFonts w:ascii="Arial" w:hAnsi="Arial" w:cs="Arial"/>
                <w:bCs/>
              </w:rPr>
              <w:t>Grundkenntnisse zu Sozialversicherung und Lohnnebenkosten</w:t>
            </w:r>
          </w:p>
          <w:p w14:paraId="4E74D9D5" w14:textId="3510382C" w:rsidR="008E2348" w:rsidRPr="00CB59CD" w:rsidRDefault="00674595" w:rsidP="00EC7BE1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bCs/>
                <w:color w:val="FF0000"/>
              </w:rPr>
            </w:pPr>
            <w:r w:rsidRPr="00CB59CD">
              <w:rPr>
                <w:rFonts w:ascii="Arial" w:hAnsi="Arial" w:cs="Arial"/>
                <w:bCs/>
              </w:rPr>
              <w:t>Mediale Grundkenntnisse</w:t>
            </w:r>
          </w:p>
        </w:tc>
        <w:tc>
          <w:tcPr>
            <w:tcW w:w="7228" w:type="dxa"/>
            <w:tcBorders>
              <w:top w:val="nil"/>
            </w:tcBorders>
          </w:tcPr>
          <w:p w14:paraId="73D5A1A2" w14:textId="6D32DEE2" w:rsidR="00C82051" w:rsidRPr="00CB59CD" w:rsidRDefault="00C82051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B59CD">
              <w:rPr>
                <w:rFonts w:ascii="Arial" w:hAnsi="Arial" w:cs="Arial"/>
                <w:bCs/>
                <w:sz w:val="22"/>
                <w:szCs w:val="22"/>
              </w:rPr>
              <w:t xml:space="preserve">Verknüpfungen zu: </w:t>
            </w:r>
          </w:p>
          <w:p w14:paraId="65A6BB36" w14:textId="6FC5A5AA" w:rsidR="00C82051" w:rsidRPr="00CB59CD" w:rsidRDefault="00857FA9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Deutsch/Kommunikation</w:t>
            </w:r>
          </w:p>
          <w:p w14:paraId="7C82E2A3" w14:textId="21DF8BBF" w:rsidR="003D48E8" w:rsidRPr="00CB59CD" w:rsidRDefault="003D48E8" w:rsidP="00674595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B59CD">
              <w:rPr>
                <w:rFonts w:ascii="Arial" w:hAnsi="Arial" w:cs="Arial"/>
                <w:bCs/>
                <w:sz w:val="22"/>
                <w:szCs w:val="22"/>
              </w:rPr>
              <w:t xml:space="preserve">Modul </w:t>
            </w:r>
            <w:r w:rsidR="00674595" w:rsidRPr="00CB59CD">
              <w:rPr>
                <w:rFonts w:ascii="Arial" w:hAnsi="Arial" w:cs="Arial"/>
                <w:bCs/>
                <w:sz w:val="22"/>
                <w:szCs w:val="22"/>
              </w:rPr>
              <w:t>1: Agrarwirtschaftliche Betriebe analysieren</w:t>
            </w:r>
          </w:p>
          <w:p w14:paraId="443D71D6" w14:textId="56F87E33" w:rsidR="003D48E8" w:rsidRPr="00CB59CD" w:rsidRDefault="004E69FB" w:rsidP="00C76B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B59CD">
              <w:rPr>
                <w:rFonts w:ascii="Arial" w:hAnsi="Arial" w:cs="Arial"/>
                <w:bCs/>
                <w:sz w:val="22"/>
                <w:szCs w:val="22"/>
              </w:rPr>
              <w:t>Ausbildere</w:t>
            </w:r>
            <w:r w:rsidR="00DE6D66" w:rsidRPr="00CB59CD">
              <w:rPr>
                <w:rFonts w:ascii="Arial" w:hAnsi="Arial" w:cs="Arial"/>
                <w:bCs/>
                <w:sz w:val="22"/>
                <w:szCs w:val="22"/>
              </w:rPr>
              <w:t>ignungsverordnung (AEVO)</w:t>
            </w:r>
          </w:p>
        </w:tc>
      </w:tr>
    </w:tbl>
    <w:p w14:paraId="5145EFFC" w14:textId="77777777" w:rsidR="00A621DA" w:rsidRPr="00CB59CD" w:rsidRDefault="00A621DA">
      <w:pPr>
        <w:rPr>
          <w:rFonts w:ascii="Arial" w:hAnsi="Arial" w:cs="Arial"/>
          <w:sz w:val="22"/>
          <w:szCs w:val="22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7035"/>
        <w:gridCol w:w="4104"/>
      </w:tblGrid>
      <w:tr w:rsidR="00935383" w:rsidRPr="00CB59CD" w14:paraId="659C6B52" w14:textId="77777777" w:rsidTr="00590052">
        <w:trPr>
          <w:cantSplit/>
          <w:trHeight w:val="843"/>
        </w:trPr>
        <w:tc>
          <w:tcPr>
            <w:tcW w:w="3667" w:type="dxa"/>
            <w:shd w:val="clear" w:color="auto" w:fill="D9D9D9" w:themeFill="background1" w:themeFillShade="D9"/>
          </w:tcPr>
          <w:p w14:paraId="03147962" w14:textId="77777777" w:rsidR="00935383" w:rsidRPr="00CB59CD" w:rsidRDefault="00935383" w:rsidP="00FE7C38">
            <w:pPr>
              <w:pageBreakBefore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lastRenderedPageBreak/>
              <w:t>Vollständige Handlung Phasen/</w:t>
            </w:r>
          </w:p>
          <w:p w14:paraId="4381481E" w14:textId="77777777" w:rsidR="00935383" w:rsidRPr="00CB59CD" w:rsidRDefault="00935383" w:rsidP="00FE7C38">
            <w:pPr>
              <w:pageBreakBefore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Handlungsschritte</w:t>
            </w:r>
          </w:p>
        </w:tc>
        <w:tc>
          <w:tcPr>
            <w:tcW w:w="7035" w:type="dxa"/>
            <w:shd w:val="clear" w:color="auto" w:fill="D9D9D9" w:themeFill="background1" w:themeFillShade="D9"/>
          </w:tcPr>
          <w:p w14:paraId="7E60D33D" w14:textId="77759CBE" w:rsidR="00935383" w:rsidRPr="00CB59CD" w:rsidRDefault="00935383" w:rsidP="00FE7C38">
            <w:pPr>
              <w:pageBreakBefore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Unterrichtsgeschehen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01CFB2B4" w14:textId="77777777" w:rsidR="00935383" w:rsidRPr="00CB59CD" w:rsidRDefault="00935383" w:rsidP="00FE7C38">
            <w:pPr>
              <w:pageBreakBefore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Methoden/Medien</w:t>
            </w:r>
          </w:p>
          <w:p w14:paraId="6DC746DF" w14:textId="00386643" w:rsidR="00935383" w:rsidRPr="008A53A7" w:rsidRDefault="00935383" w:rsidP="00FE7C38">
            <w:pPr>
              <w:pageBreakBefore/>
              <w:rPr>
                <w:rFonts w:ascii="Arial" w:hAnsi="Arial" w:cs="Arial"/>
                <w:i/>
                <w:sz w:val="22"/>
                <w:szCs w:val="22"/>
              </w:rPr>
            </w:pPr>
            <w:r w:rsidRPr="00CB59CD">
              <w:rPr>
                <w:rFonts w:ascii="Arial" w:hAnsi="Arial" w:cs="Arial"/>
                <w:i/>
                <w:sz w:val="22"/>
                <w:szCs w:val="22"/>
              </w:rPr>
              <w:t>M-Material</w:t>
            </w:r>
          </w:p>
        </w:tc>
      </w:tr>
      <w:tr w:rsidR="00935383" w:rsidRPr="00CB59CD" w14:paraId="006E75E8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1B8F6658" w14:textId="77777777" w:rsidR="00935383" w:rsidRPr="00CB59CD" w:rsidRDefault="00935383" w:rsidP="00113BF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Informieren/Analysieren</w:t>
            </w:r>
          </w:p>
        </w:tc>
        <w:tc>
          <w:tcPr>
            <w:tcW w:w="7035" w:type="dxa"/>
            <w:shd w:val="clear" w:color="auto" w:fill="FFFFFF" w:themeFill="background1"/>
          </w:tcPr>
          <w:p w14:paraId="6756115D" w14:textId="00EA8552" w:rsidR="00935383" w:rsidRPr="00CB59CD" w:rsidRDefault="0059331E" w:rsidP="001E77C7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 xml:space="preserve">Die Schülerinnen und Schüler erfassen und analysieren im Rahmen </w:t>
            </w:r>
            <w:r w:rsidR="00674595" w:rsidRPr="00CB59CD">
              <w:rPr>
                <w:rFonts w:ascii="Arial" w:hAnsi="Arial" w:cs="Arial"/>
                <w:sz w:val="22"/>
                <w:szCs w:val="22"/>
              </w:rPr>
              <w:t>der</w:t>
            </w:r>
            <w:r w:rsidRPr="00CB59CD">
              <w:rPr>
                <w:rFonts w:ascii="Arial" w:hAnsi="Arial" w:cs="Arial"/>
                <w:sz w:val="22"/>
                <w:szCs w:val="22"/>
              </w:rPr>
              <w:t xml:space="preserve"> Handlungssituation </w:t>
            </w:r>
            <w:r w:rsidR="00FC3EE1" w:rsidRPr="00CB59CD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CB59CD">
              <w:rPr>
                <w:rFonts w:ascii="Arial" w:hAnsi="Arial" w:cs="Arial"/>
                <w:sz w:val="22"/>
                <w:szCs w:val="22"/>
              </w:rPr>
              <w:t>Problemstellung.</w:t>
            </w:r>
          </w:p>
        </w:tc>
        <w:tc>
          <w:tcPr>
            <w:tcW w:w="4104" w:type="dxa"/>
            <w:shd w:val="clear" w:color="auto" w:fill="FFFFFF" w:themeFill="background1"/>
          </w:tcPr>
          <w:p w14:paraId="1B29F395" w14:textId="6497DEEA" w:rsidR="00935383" w:rsidRPr="00CB59CD" w:rsidRDefault="00935383" w:rsidP="006745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Beispiel</w:t>
            </w:r>
            <w:r w:rsidR="00674595" w:rsidRPr="00CB59CD">
              <w:rPr>
                <w:rFonts w:ascii="Arial" w:hAnsi="Arial" w:cs="Arial"/>
                <w:sz w:val="22"/>
                <w:szCs w:val="22"/>
              </w:rPr>
              <w:t>betrieb (Daten zur AK-Ausstattung und Arbeitsaufriss)</w:t>
            </w:r>
          </w:p>
          <w:p w14:paraId="33724E62" w14:textId="77777777" w:rsidR="00935383" w:rsidRPr="00CB59CD" w:rsidRDefault="00935383" w:rsidP="00B7435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1F4" w:rsidRPr="00CB59CD" w14:paraId="6952B93B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28ADEC05" w14:textId="77777777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Planen</w:t>
            </w:r>
          </w:p>
        </w:tc>
        <w:tc>
          <w:tcPr>
            <w:tcW w:w="7035" w:type="dxa"/>
            <w:shd w:val="clear" w:color="auto" w:fill="FFFFFF" w:themeFill="background1"/>
          </w:tcPr>
          <w:p w14:paraId="33445223" w14:textId="741BFE61" w:rsidR="009E01F4" w:rsidRPr="00CB59CD" w:rsidRDefault="009E01F4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Die Schülerinnen und Schüler planen ihr Vorgehen zur Bearbeitung und Dokumentation der Problemstellung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 xml:space="preserve">. Dabei sollen Teilaspekte priorisiert und Handlungsalternativen </w:t>
            </w:r>
            <w:r w:rsidR="00BD51AE" w:rsidRPr="00CB59CD">
              <w:rPr>
                <w:rFonts w:ascii="Arial" w:hAnsi="Arial" w:cs="Arial"/>
                <w:sz w:val="22"/>
                <w:szCs w:val="22"/>
              </w:rPr>
              <w:t>kontrastiert werden.</w:t>
            </w:r>
          </w:p>
        </w:tc>
        <w:tc>
          <w:tcPr>
            <w:tcW w:w="4104" w:type="dxa"/>
            <w:shd w:val="clear" w:color="auto" w:fill="FFFFFF" w:themeFill="background1"/>
          </w:tcPr>
          <w:p w14:paraId="75300F3F" w14:textId="58440850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Beispielbetrieb (Daten zur AK-Ausstattung und Arbeitsaufriss)</w:t>
            </w:r>
          </w:p>
          <w:p w14:paraId="44FFD215" w14:textId="2D06ACB2" w:rsidR="00794025" w:rsidRPr="00CB59CD" w:rsidRDefault="00794025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z.</w:t>
            </w:r>
            <w:r w:rsidR="003D1D71">
              <w:rPr>
                <w:rFonts w:ascii="Arial" w:hAnsi="Arial" w:cs="Arial"/>
                <w:sz w:val="22"/>
                <w:szCs w:val="22"/>
              </w:rPr>
              <w:t> </w:t>
            </w:r>
            <w:r w:rsidRPr="00CB59CD">
              <w:rPr>
                <w:rFonts w:ascii="Arial" w:hAnsi="Arial" w:cs="Arial"/>
                <w:sz w:val="22"/>
                <w:szCs w:val="22"/>
              </w:rPr>
              <w:t>B. Mindmap zu den Elementen des Personalmanagements</w:t>
            </w:r>
          </w:p>
          <w:p w14:paraId="5A4406DE" w14:textId="458EA549" w:rsidR="009E01F4" w:rsidRPr="00CB59CD" w:rsidRDefault="00794025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ggf. Material zum Personalmanagement</w:t>
            </w:r>
          </w:p>
        </w:tc>
      </w:tr>
      <w:tr w:rsidR="009E01F4" w:rsidRPr="00CB59CD" w14:paraId="59C344FB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2598EF91" w14:textId="77777777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Entscheiden</w:t>
            </w:r>
          </w:p>
        </w:tc>
        <w:tc>
          <w:tcPr>
            <w:tcW w:w="7035" w:type="dxa"/>
            <w:shd w:val="clear" w:color="auto" w:fill="FFFFFF" w:themeFill="background1"/>
          </w:tcPr>
          <w:p w14:paraId="32B484E9" w14:textId="1C1FC552" w:rsidR="00794025" w:rsidRPr="00CB59CD" w:rsidRDefault="009E01F4" w:rsidP="00AC146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 xml:space="preserve">Die Schülerinnen und Schüler entscheiden sich auf Grundlage der vorangegangenen Planung für geeignete Recherche- und Lösungswege und einigen 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>sich auf ein gangbares Handlungsergebnis, z.</w:t>
            </w:r>
            <w:r w:rsidR="001E77C7">
              <w:rPr>
                <w:rFonts w:ascii="Arial" w:hAnsi="Arial" w:cs="Arial"/>
                <w:sz w:val="22"/>
                <w:szCs w:val="22"/>
              </w:rPr>
              <w:t> 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>B</w:t>
            </w:r>
            <w:r w:rsidR="00AC146E">
              <w:rPr>
                <w:rFonts w:ascii="Arial" w:hAnsi="Arial" w:cs="Arial"/>
                <w:sz w:val="22"/>
                <w:szCs w:val="22"/>
              </w:rPr>
              <w:t>. ein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 xml:space="preserve"> Konzept zur systematischen Umsetzung eines betrieblichen Personalmanagements</w:t>
            </w:r>
            <w:r w:rsidR="008E2BFE" w:rsidRPr="00CB59CD">
              <w:rPr>
                <w:rFonts w:ascii="Arial" w:hAnsi="Arial" w:cs="Arial"/>
                <w:sz w:val="22"/>
                <w:szCs w:val="22"/>
              </w:rPr>
              <w:t>. Dieses kann z.</w:t>
            </w:r>
            <w:r w:rsidR="00AC14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2BFE" w:rsidRPr="00CB59CD">
              <w:rPr>
                <w:rFonts w:ascii="Arial" w:hAnsi="Arial" w:cs="Arial"/>
                <w:sz w:val="22"/>
                <w:szCs w:val="22"/>
              </w:rPr>
              <w:t>B. folgende Instrumente enthalten:</w:t>
            </w:r>
          </w:p>
          <w:p w14:paraId="525BBDE1" w14:textId="20A57167" w:rsidR="00794025" w:rsidRPr="00CB59CD" w:rsidRDefault="00794025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1: Sammlung Pflichten und Rechte Arbeitgeber</w:t>
            </w:r>
            <w:r w:rsidR="00AC146E">
              <w:rPr>
                <w:rFonts w:ascii="Arial" w:hAnsi="Arial" w:cs="Arial"/>
                <w:sz w:val="22"/>
                <w:szCs w:val="22"/>
              </w:rPr>
              <w:t>innen</w:t>
            </w:r>
            <w:r w:rsidRPr="00CB59CD"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 w:rsidRPr="00CB59CD">
              <w:rPr>
                <w:rFonts w:ascii="Arial" w:hAnsi="Arial" w:cs="Arial"/>
                <w:sz w:val="22"/>
                <w:szCs w:val="22"/>
              </w:rPr>
              <w:t>nehmer</w:t>
            </w:r>
            <w:r w:rsidR="00AC146E">
              <w:rPr>
                <w:rFonts w:ascii="Arial" w:hAnsi="Arial" w:cs="Arial"/>
                <w:sz w:val="22"/>
                <w:szCs w:val="22"/>
              </w:rPr>
              <w:t>innen</w:t>
            </w:r>
            <w:proofErr w:type="spellEnd"/>
          </w:p>
          <w:p w14:paraId="24903569" w14:textId="77777777" w:rsidR="00794025" w:rsidRPr="00CB59CD" w:rsidRDefault="00794025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2: Stellenausschreibung</w:t>
            </w:r>
          </w:p>
          <w:p w14:paraId="4B5DBA5C" w14:textId="77777777" w:rsidR="00794025" w:rsidRPr="00CB59CD" w:rsidRDefault="00794025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3: Wegweiser Bildungssystem</w:t>
            </w:r>
          </w:p>
          <w:p w14:paraId="65C3449F" w14:textId="77777777" w:rsidR="00794025" w:rsidRPr="00CB59CD" w:rsidRDefault="00794025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4: Lohnabrechnung</w:t>
            </w:r>
          </w:p>
          <w:p w14:paraId="772B4D10" w14:textId="27DD9642" w:rsidR="00794025" w:rsidRPr="00CB59CD" w:rsidRDefault="00794025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5: Leitfaden Mitarbeiter</w:t>
            </w:r>
            <w:r w:rsidR="00BD51AE" w:rsidRPr="00CB59CD">
              <w:rPr>
                <w:rFonts w:ascii="Arial" w:hAnsi="Arial" w:cs="Arial"/>
                <w:sz w:val="22"/>
                <w:szCs w:val="22"/>
              </w:rPr>
              <w:t>führung</w:t>
            </w:r>
          </w:p>
        </w:tc>
        <w:tc>
          <w:tcPr>
            <w:tcW w:w="4104" w:type="dxa"/>
            <w:shd w:val="clear" w:color="auto" w:fill="FFFFFF" w:themeFill="background1"/>
          </w:tcPr>
          <w:p w14:paraId="3E675E19" w14:textId="3657029D" w:rsidR="009E01F4" w:rsidRPr="00CB59CD" w:rsidRDefault="005570D2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geeignete Methode zur Entscheidungsfindung</w:t>
            </w:r>
          </w:p>
        </w:tc>
      </w:tr>
      <w:tr w:rsidR="009E01F4" w:rsidRPr="00CB59CD" w14:paraId="017AEC8B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333A3849" w14:textId="77777777" w:rsidR="009E01F4" w:rsidRPr="00CB59CD" w:rsidRDefault="009E01F4" w:rsidP="009E01F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lastRenderedPageBreak/>
              <w:t>Durchführen</w:t>
            </w:r>
          </w:p>
        </w:tc>
        <w:tc>
          <w:tcPr>
            <w:tcW w:w="7035" w:type="dxa"/>
            <w:shd w:val="clear" w:color="auto" w:fill="FFFFFF" w:themeFill="background1"/>
          </w:tcPr>
          <w:p w14:paraId="4DA2369B" w14:textId="3584A5C4" w:rsidR="009E01F4" w:rsidRPr="00CB59CD" w:rsidRDefault="009E01F4" w:rsidP="001E77C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 xml:space="preserve">entwickeln unter Zuhilfenahme aktueller Informationen </w:t>
            </w:r>
            <w:r w:rsidR="00BD51AE" w:rsidRPr="00CB59CD">
              <w:rPr>
                <w:rFonts w:ascii="Arial" w:hAnsi="Arial" w:cs="Arial"/>
                <w:sz w:val="22"/>
                <w:szCs w:val="22"/>
              </w:rPr>
              <w:t>geeignete Instrumente</w:t>
            </w:r>
            <w:r w:rsidR="00794025" w:rsidRPr="00CB59CD">
              <w:rPr>
                <w:rFonts w:ascii="Arial" w:hAnsi="Arial" w:cs="Arial"/>
                <w:sz w:val="22"/>
                <w:szCs w:val="22"/>
              </w:rPr>
              <w:t xml:space="preserve"> und implementieren diese in das Handlung</w:t>
            </w:r>
            <w:r w:rsidR="008E2BFE" w:rsidRPr="00CB59CD">
              <w:rPr>
                <w:rFonts w:ascii="Arial" w:hAnsi="Arial" w:cs="Arial"/>
                <w:sz w:val="22"/>
                <w:szCs w:val="22"/>
              </w:rPr>
              <w:t>sergebnis</w:t>
            </w:r>
            <w:r w:rsidR="00715A4E" w:rsidRPr="00CB59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04" w:type="dxa"/>
            <w:shd w:val="clear" w:color="auto" w:fill="FFFFFF" w:themeFill="background1"/>
          </w:tcPr>
          <w:p w14:paraId="4EA8A0F2" w14:textId="672D0FED" w:rsidR="005570D2" w:rsidRPr="00CB59CD" w:rsidRDefault="005570D2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Beispielbetrieb (Daten zur AK-Ausstattung und Arbeitsaufriss)</w:t>
            </w:r>
          </w:p>
          <w:p w14:paraId="2A0B07FE" w14:textId="627BC302" w:rsidR="009E01F4" w:rsidRPr="00CB59CD" w:rsidRDefault="00DF27CE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Mögliche</w:t>
            </w:r>
            <w:r w:rsidR="00BD51AE" w:rsidRPr="00CB59CD">
              <w:rPr>
                <w:rFonts w:ascii="Arial" w:hAnsi="Arial" w:cs="Arial"/>
                <w:sz w:val="22"/>
                <w:szCs w:val="22"/>
              </w:rPr>
              <w:t xml:space="preserve"> Informationsquellen:</w:t>
            </w:r>
          </w:p>
          <w:p w14:paraId="5F670A51" w14:textId="3B9C7194" w:rsidR="008E2BFE" w:rsidRPr="00CB59CD" w:rsidRDefault="008E2BFE" w:rsidP="008E2BF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Fachliteratur</w:t>
            </w:r>
          </w:p>
          <w:p w14:paraId="451A4BA0" w14:textId="45961C66" w:rsidR="00167953" w:rsidRPr="00CB59CD" w:rsidRDefault="00167953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Ausbildereignungsverordnung</w:t>
            </w:r>
          </w:p>
          <w:p w14:paraId="2EDE0C7B" w14:textId="29014B3A" w:rsidR="00167953" w:rsidRPr="00CB59CD" w:rsidRDefault="00BD51AE" w:rsidP="00167953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Arbeitszeitgesetz</w:t>
            </w:r>
          </w:p>
          <w:p w14:paraId="05C0BBE6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Arbeitsschutzgesetz</w:t>
            </w:r>
          </w:p>
          <w:p w14:paraId="32AE7172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Jugendarbeitsschutzgesetz</w:t>
            </w:r>
          </w:p>
          <w:p w14:paraId="52C9CA77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Ausbildungsvertrag</w:t>
            </w:r>
          </w:p>
          <w:p w14:paraId="5695CE03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Berufsbildungsgesetz</w:t>
            </w:r>
          </w:p>
          <w:p w14:paraId="4AB12673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Merkblatt „Ausbildungsvergütung“ der LWK</w:t>
            </w:r>
          </w:p>
          <w:p w14:paraId="2B02E5E6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Stellenausschreibungen in Zeitschriften/sozialen Medien</w:t>
            </w:r>
          </w:p>
          <w:p w14:paraId="3EDF0CF5" w14:textId="77777777" w:rsidR="00BD51AE" w:rsidRPr="00CB59CD" w:rsidRDefault="00BD51AE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 xml:space="preserve">Hinweise zu Lohnabrechnungen </w:t>
            </w:r>
            <w:r w:rsidR="00167953" w:rsidRPr="00CB59CD">
              <w:rPr>
                <w:rFonts w:ascii="Arial" w:hAnsi="Arial" w:cs="Arial"/>
              </w:rPr>
              <w:t>der</w:t>
            </w:r>
            <w:r w:rsidRPr="00CB59CD">
              <w:rPr>
                <w:rFonts w:ascii="Arial" w:hAnsi="Arial" w:cs="Arial"/>
              </w:rPr>
              <w:t xml:space="preserve"> SVLFG</w:t>
            </w:r>
          </w:p>
          <w:p w14:paraId="089C00B3" w14:textId="77777777" w:rsidR="00167953" w:rsidRPr="00CB59CD" w:rsidRDefault="00167953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Übersicht Führungsstile</w:t>
            </w:r>
          </w:p>
          <w:p w14:paraId="47DE9CC8" w14:textId="45A42DF8" w:rsidR="00167953" w:rsidRPr="00CB59CD" w:rsidRDefault="00167953" w:rsidP="00BD51AE">
            <w:pPr>
              <w:pStyle w:val="Listenabsatz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 w:rsidRPr="00CB59CD">
              <w:rPr>
                <w:rFonts w:ascii="Arial" w:hAnsi="Arial" w:cs="Arial"/>
              </w:rPr>
              <w:t>Motivationstheorie</w:t>
            </w:r>
          </w:p>
        </w:tc>
      </w:tr>
      <w:tr w:rsidR="009E01F4" w:rsidRPr="00CB59CD" w14:paraId="065D2CD5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25969A82" w14:textId="1F1E3822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Überprüfen bzw. Kontrollieren</w:t>
            </w:r>
          </w:p>
        </w:tc>
        <w:tc>
          <w:tcPr>
            <w:tcW w:w="7035" w:type="dxa"/>
            <w:shd w:val="clear" w:color="auto" w:fill="FFFFFF" w:themeFill="background1"/>
          </w:tcPr>
          <w:p w14:paraId="5647036E" w14:textId="7225E18F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Sie schätzen die Eignung des Handlungsergebnisses als Lösung für die zentrale Problemstellung ein.</w:t>
            </w:r>
          </w:p>
        </w:tc>
        <w:tc>
          <w:tcPr>
            <w:tcW w:w="4104" w:type="dxa"/>
            <w:shd w:val="clear" w:color="auto" w:fill="FFFFFF" w:themeFill="background1"/>
          </w:tcPr>
          <w:p w14:paraId="617B107F" w14:textId="0C55527D" w:rsidR="009E01F4" w:rsidRPr="00CB59CD" w:rsidRDefault="005570D2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Geeignete Prüfmethode, z.</w:t>
            </w:r>
            <w:r w:rsidR="00D13EA2">
              <w:rPr>
                <w:rFonts w:ascii="Arial" w:hAnsi="Arial" w:cs="Arial"/>
                <w:sz w:val="22"/>
                <w:szCs w:val="22"/>
              </w:rPr>
              <w:t> </w:t>
            </w:r>
            <w:r w:rsidRPr="00CB59CD">
              <w:rPr>
                <w:rFonts w:ascii="Arial" w:hAnsi="Arial" w:cs="Arial"/>
                <w:sz w:val="22"/>
                <w:szCs w:val="22"/>
              </w:rPr>
              <w:t>B. Checkliste</w:t>
            </w:r>
          </w:p>
        </w:tc>
      </w:tr>
      <w:tr w:rsidR="009E01F4" w:rsidRPr="00CB59CD" w14:paraId="76BBAE46" w14:textId="77777777" w:rsidTr="002D4B3A">
        <w:trPr>
          <w:cantSplit/>
          <w:trHeight w:val="20"/>
        </w:trPr>
        <w:tc>
          <w:tcPr>
            <w:tcW w:w="3667" w:type="dxa"/>
            <w:shd w:val="clear" w:color="auto" w:fill="FFFFFF" w:themeFill="background1"/>
            <w:vAlign w:val="center"/>
          </w:tcPr>
          <w:p w14:paraId="3F8D92D6" w14:textId="77777777" w:rsidR="009E01F4" w:rsidRPr="00CB59CD" w:rsidRDefault="009E01F4" w:rsidP="009E01F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B59CD">
              <w:rPr>
                <w:rFonts w:ascii="Arial" w:hAnsi="Arial" w:cs="Arial"/>
                <w:b/>
                <w:sz w:val="22"/>
                <w:szCs w:val="22"/>
              </w:rPr>
              <w:t>Reflektieren</w:t>
            </w:r>
          </w:p>
        </w:tc>
        <w:tc>
          <w:tcPr>
            <w:tcW w:w="7035" w:type="dxa"/>
            <w:shd w:val="clear" w:color="auto" w:fill="FFFFFF" w:themeFill="background1"/>
          </w:tcPr>
          <w:p w14:paraId="35470312" w14:textId="262567B1" w:rsidR="009E01F4" w:rsidRPr="00CB59CD" w:rsidRDefault="009E01F4" w:rsidP="009E01F4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B59CD">
              <w:rPr>
                <w:rFonts w:ascii="Arial" w:hAnsi="Arial" w:cs="Arial"/>
                <w:sz w:val="22"/>
                <w:szCs w:val="22"/>
              </w:rPr>
              <w:t>Die Schülerinnen und Schüler reflektieren die Bearbeitung der zentralen Problemstellung. Sie identifizieren Stärken und Verbesserungspotenziale des eigenen Lernprozesses und des Handlungsergebnisses.</w:t>
            </w:r>
          </w:p>
        </w:tc>
        <w:tc>
          <w:tcPr>
            <w:tcW w:w="4104" w:type="dxa"/>
            <w:shd w:val="clear" w:color="auto" w:fill="FFFFFF" w:themeFill="background1"/>
          </w:tcPr>
          <w:p w14:paraId="07E3D403" w14:textId="7A886CFD" w:rsidR="009E01F4" w:rsidRPr="00CB59CD" w:rsidRDefault="009E01F4" w:rsidP="009E01F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8A123" w14:textId="389C371B" w:rsidR="00857FA9" w:rsidRPr="00824E92" w:rsidRDefault="00857FA9" w:rsidP="00824E92">
      <w:pPr>
        <w:tabs>
          <w:tab w:val="left" w:pos="1475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857FA9" w:rsidRPr="00824E92" w:rsidSect="007B5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4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A3DE" w14:textId="77777777" w:rsidR="00BD2860" w:rsidRDefault="00BD2860">
      <w:r>
        <w:separator/>
      </w:r>
    </w:p>
  </w:endnote>
  <w:endnote w:type="continuationSeparator" w:id="0">
    <w:p w14:paraId="0B169152" w14:textId="77777777" w:rsidR="00BD2860" w:rsidRDefault="00BD2860">
      <w:r>
        <w:continuationSeparator/>
      </w:r>
    </w:p>
  </w:endnote>
  <w:endnote w:type="continuationNotice" w:id="1">
    <w:p w14:paraId="33A099D8" w14:textId="77777777" w:rsidR="00BD2860" w:rsidRDefault="00BD2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DBFB" w14:textId="77777777" w:rsidR="00C058BA" w:rsidRDefault="00C058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5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78DC14" w14:textId="3AF2F97C" w:rsidR="00C058BA" w:rsidRDefault="00C058BA" w:rsidP="00C058BA">
            <w:pPr>
              <w:pStyle w:val="Fuzeile"/>
            </w:pPr>
            <w:r>
              <w:rPr>
                <w:rFonts w:ascii="Arial" w:hAnsi="Arial" w:cs="Arial"/>
                <w:sz w:val="22"/>
                <w:szCs w:val="22"/>
              </w:rPr>
              <w:t>K541 „Erarbeitung von Materialien zur Stärkung der beruflichen Handlungskompetenz“, Stand Mai 2025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91F5D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91F5D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B91F5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67751A0" w14:textId="77777777" w:rsidR="00C058BA" w:rsidRDefault="00C058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3805" w14:textId="77777777" w:rsidR="00C058BA" w:rsidRDefault="00C058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E90F" w14:textId="77777777" w:rsidR="00BD2860" w:rsidRDefault="00BD2860">
      <w:r>
        <w:separator/>
      </w:r>
    </w:p>
  </w:footnote>
  <w:footnote w:type="continuationSeparator" w:id="0">
    <w:p w14:paraId="2FEBF19A" w14:textId="77777777" w:rsidR="00BD2860" w:rsidRDefault="00BD2860">
      <w:r>
        <w:continuationSeparator/>
      </w:r>
    </w:p>
  </w:footnote>
  <w:footnote w:type="continuationNotice" w:id="1">
    <w:p w14:paraId="6D25DC18" w14:textId="77777777" w:rsidR="00BD2860" w:rsidRDefault="00BD2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CD1" w14:textId="77777777" w:rsidR="00C058BA" w:rsidRDefault="00C058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A552" w14:textId="77777777" w:rsidR="00C058BA" w:rsidRDefault="00C058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6724" w14:textId="77777777" w:rsidR="00C058BA" w:rsidRDefault="00C058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0441"/>
    <w:multiLevelType w:val="hybridMultilevel"/>
    <w:tmpl w:val="B80056C4"/>
    <w:lvl w:ilvl="0" w:tplc="7CE6EA3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C0C30"/>
    <w:multiLevelType w:val="multilevel"/>
    <w:tmpl w:val="D688AFF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hAnsi="Calibri" w:hint="default"/>
        <w:b/>
        <w:i w:val="0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498"/>
    <w:multiLevelType w:val="hybridMultilevel"/>
    <w:tmpl w:val="11AAEFB6"/>
    <w:lvl w:ilvl="0" w:tplc="CD3618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7AE"/>
    <w:multiLevelType w:val="hybridMultilevel"/>
    <w:tmpl w:val="81786D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5072"/>
    <w:multiLevelType w:val="hybridMultilevel"/>
    <w:tmpl w:val="D688AFFE"/>
    <w:lvl w:ilvl="0" w:tplc="774650D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hAnsi="Calibri" w:hint="default"/>
        <w:b/>
        <w:i w:val="0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1624"/>
    <w:multiLevelType w:val="hybridMultilevel"/>
    <w:tmpl w:val="B462C49C"/>
    <w:lvl w:ilvl="0" w:tplc="A07EB3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22F"/>
    <w:multiLevelType w:val="hybridMultilevel"/>
    <w:tmpl w:val="6F98AFB2"/>
    <w:lvl w:ilvl="0" w:tplc="561CE4E2">
      <w:start w:val="1"/>
      <w:numFmt w:val="bullet"/>
      <w:lvlText w:val=""/>
      <w:lvlJc w:val="left"/>
      <w:pPr>
        <w:tabs>
          <w:tab w:val="num" w:pos="932"/>
        </w:tabs>
        <w:ind w:left="932" w:hanging="227"/>
      </w:pPr>
      <w:rPr>
        <w:rFonts w:ascii="Symbol" w:hAnsi="Symbol" w:hint="default"/>
        <w:b/>
        <w:i w:val="0"/>
        <w:color w:val="00000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4C05"/>
    <w:multiLevelType w:val="hybridMultilevel"/>
    <w:tmpl w:val="925EA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6048"/>
    <w:multiLevelType w:val="hybridMultilevel"/>
    <w:tmpl w:val="EC700F46"/>
    <w:lvl w:ilvl="0" w:tplc="32CC3914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2D"/>
    <w:rsid w:val="000010E3"/>
    <w:rsid w:val="00005F0C"/>
    <w:rsid w:val="00010345"/>
    <w:rsid w:val="0001385F"/>
    <w:rsid w:val="00014F73"/>
    <w:rsid w:val="000204DF"/>
    <w:rsid w:val="0002249E"/>
    <w:rsid w:val="00023DF4"/>
    <w:rsid w:val="000246FD"/>
    <w:rsid w:val="000255CD"/>
    <w:rsid w:val="00027CE6"/>
    <w:rsid w:val="0003200E"/>
    <w:rsid w:val="0003246B"/>
    <w:rsid w:val="00033830"/>
    <w:rsid w:val="00034BF5"/>
    <w:rsid w:val="000365F0"/>
    <w:rsid w:val="00037C81"/>
    <w:rsid w:val="0004441D"/>
    <w:rsid w:val="000519AE"/>
    <w:rsid w:val="000538AC"/>
    <w:rsid w:val="00060E84"/>
    <w:rsid w:val="00061023"/>
    <w:rsid w:val="00061D49"/>
    <w:rsid w:val="000620AA"/>
    <w:rsid w:val="00063C3A"/>
    <w:rsid w:val="00075DEE"/>
    <w:rsid w:val="000774F9"/>
    <w:rsid w:val="00085127"/>
    <w:rsid w:val="000879B6"/>
    <w:rsid w:val="000917C9"/>
    <w:rsid w:val="00092534"/>
    <w:rsid w:val="0009254D"/>
    <w:rsid w:val="000927EB"/>
    <w:rsid w:val="00095C96"/>
    <w:rsid w:val="000A0042"/>
    <w:rsid w:val="000A33D7"/>
    <w:rsid w:val="000A586D"/>
    <w:rsid w:val="000A6D47"/>
    <w:rsid w:val="000B24AB"/>
    <w:rsid w:val="000B2B9F"/>
    <w:rsid w:val="000B3273"/>
    <w:rsid w:val="000B35A8"/>
    <w:rsid w:val="000B3A77"/>
    <w:rsid w:val="000B6C78"/>
    <w:rsid w:val="000C2771"/>
    <w:rsid w:val="000C3F52"/>
    <w:rsid w:val="000C5727"/>
    <w:rsid w:val="000D4F4E"/>
    <w:rsid w:val="000E1B3F"/>
    <w:rsid w:val="000E5642"/>
    <w:rsid w:val="000E6207"/>
    <w:rsid w:val="000E7C13"/>
    <w:rsid w:val="000E7DE3"/>
    <w:rsid w:val="000F2F4E"/>
    <w:rsid w:val="000F483F"/>
    <w:rsid w:val="000F4E8D"/>
    <w:rsid w:val="00100A33"/>
    <w:rsid w:val="00101DA6"/>
    <w:rsid w:val="00102AFE"/>
    <w:rsid w:val="0010315F"/>
    <w:rsid w:val="00103197"/>
    <w:rsid w:val="00105EC6"/>
    <w:rsid w:val="00107C6B"/>
    <w:rsid w:val="00110725"/>
    <w:rsid w:val="00111CEA"/>
    <w:rsid w:val="00113BFB"/>
    <w:rsid w:val="00117158"/>
    <w:rsid w:val="001176F0"/>
    <w:rsid w:val="001247D9"/>
    <w:rsid w:val="00136A73"/>
    <w:rsid w:val="00142F57"/>
    <w:rsid w:val="001436C2"/>
    <w:rsid w:val="00143FBA"/>
    <w:rsid w:val="00144E82"/>
    <w:rsid w:val="0014665F"/>
    <w:rsid w:val="001535CB"/>
    <w:rsid w:val="0015428F"/>
    <w:rsid w:val="00154500"/>
    <w:rsid w:val="00154AA4"/>
    <w:rsid w:val="00156CD6"/>
    <w:rsid w:val="001602F5"/>
    <w:rsid w:val="00160CA4"/>
    <w:rsid w:val="00167953"/>
    <w:rsid w:val="00173CAF"/>
    <w:rsid w:val="00174E02"/>
    <w:rsid w:val="001751B7"/>
    <w:rsid w:val="001770D9"/>
    <w:rsid w:val="00177C11"/>
    <w:rsid w:val="00180877"/>
    <w:rsid w:val="00182C4F"/>
    <w:rsid w:val="00182FE9"/>
    <w:rsid w:val="00183110"/>
    <w:rsid w:val="00193ED3"/>
    <w:rsid w:val="0019561D"/>
    <w:rsid w:val="00195DC7"/>
    <w:rsid w:val="001A16A3"/>
    <w:rsid w:val="001A2294"/>
    <w:rsid w:val="001A2E41"/>
    <w:rsid w:val="001A38A9"/>
    <w:rsid w:val="001A6861"/>
    <w:rsid w:val="001A6CA5"/>
    <w:rsid w:val="001A78B3"/>
    <w:rsid w:val="001A7A73"/>
    <w:rsid w:val="001B19E3"/>
    <w:rsid w:val="001B370E"/>
    <w:rsid w:val="001C2B76"/>
    <w:rsid w:val="001C7C96"/>
    <w:rsid w:val="001D0E7A"/>
    <w:rsid w:val="001D0FA3"/>
    <w:rsid w:val="001D178A"/>
    <w:rsid w:val="001D51E0"/>
    <w:rsid w:val="001D57AD"/>
    <w:rsid w:val="001E399D"/>
    <w:rsid w:val="001E3B76"/>
    <w:rsid w:val="001E407D"/>
    <w:rsid w:val="001E59D6"/>
    <w:rsid w:val="001E5C22"/>
    <w:rsid w:val="001E7712"/>
    <w:rsid w:val="001E77C7"/>
    <w:rsid w:val="001F09F6"/>
    <w:rsid w:val="001F194C"/>
    <w:rsid w:val="001F2FB7"/>
    <w:rsid w:val="001F3604"/>
    <w:rsid w:val="001F406E"/>
    <w:rsid w:val="001F4A1B"/>
    <w:rsid w:val="001F641C"/>
    <w:rsid w:val="00200104"/>
    <w:rsid w:val="002045E8"/>
    <w:rsid w:val="002058EA"/>
    <w:rsid w:val="002112D5"/>
    <w:rsid w:val="002124C1"/>
    <w:rsid w:val="002161DC"/>
    <w:rsid w:val="002161EF"/>
    <w:rsid w:val="00220035"/>
    <w:rsid w:val="002208B3"/>
    <w:rsid w:val="00220907"/>
    <w:rsid w:val="00221832"/>
    <w:rsid w:val="0022410F"/>
    <w:rsid w:val="0023034A"/>
    <w:rsid w:val="00231CDC"/>
    <w:rsid w:val="002339D4"/>
    <w:rsid w:val="00237046"/>
    <w:rsid w:val="002408BC"/>
    <w:rsid w:val="0024183C"/>
    <w:rsid w:val="00242BA2"/>
    <w:rsid w:val="00243E0F"/>
    <w:rsid w:val="00244A31"/>
    <w:rsid w:val="0024514D"/>
    <w:rsid w:val="002501DA"/>
    <w:rsid w:val="00250859"/>
    <w:rsid w:val="00252D44"/>
    <w:rsid w:val="00253CD7"/>
    <w:rsid w:val="002658D8"/>
    <w:rsid w:val="00265BBB"/>
    <w:rsid w:val="00267683"/>
    <w:rsid w:val="00267C5A"/>
    <w:rsid w:val="00267DD1"/>
    <w:rsid w:val="0027008E"/>
    <w:rsid w:val="00270691"/>
    <w:rsid w:val="0027257B"/>
    <w:rsid w:val="002751B7"/>
    <w:rsid w:val="002757BD"/>
    <w:rsid w:val="00276698"/>
    <w:rsid w:val="002846F5"/>
    <w:rsid w:val="00285217"/>
    <w:rsid w:val="002862D0"/>
    <w:rsid w:val="002868AE"/>
    <w:rsid w:val="00291621"/>
    <w:rsid w:val="002938D1"/>
    <w:rsid w:val="002959C9"/>
    <w:rsid w:val="002A3AEE"/>
    <w:rsid w:val="002A6692"/>
    <w:rsid w:val="002B404E"/>
    <w:rsid w:val="002B52AA"/>
    <w:rsid w:val="002B6872"/>
    <w:rsid w:val="002B7D7D"/>
    <w:rsid w:val="002C2BFD"/>
    <w:rsid w:val="002C39B7"/>
    <w:rsid w:val="002C42DC"/>
    <w:rsid w:val="002C5A8A"/>
    <w:rsid w:val="002C5E4F"/>
    <w:rsid w:val="002D0ABD"/>
    <w:rsid w:val="002D176E"/>
    <w:rsid w:val="002D1C20"/>
    <w:rsid w:val="002D298E"/>
    <w:rsid w:val="002D4B3A"/>
    <w:rsid w:val="002D7683"/>
    <w:rsid w:val="002E22EA"/>
    <w:rsid w:val="002E2702"/>
    <w:rsid w:val="002E3971"/>
    <w:rsid w:val="002F5623"/>
    <w:rsid w:val="002F5FF7"/>
    <w:rsid w:val="002F65F8"/>
    <w:rsid w:val="002F7CF2"/>
    <w:rsid w:val="0030416A"/>
    <w:rsid w:val="00304ECD"/>
    <w:rsid w:val="0031258F"/>
    <w:rsid w:val="003128B2"/>
    <w:rsid w:val="0031751F"/>
    <w:rsid w:val="0032011E"/>
    <w:rsid w:val="00320343"/>
    <w:rsid w:val="00323465"/>
    <w:rsid w:val="0033011A"/>
    <w:rsid w:val="00334A92"/>
    <w:rsid w:val="0033530D"/>
    <w:rsid w:val="00335E4C"/>
    <w:rsid w:val="00342CA4"/>
    <w:rsid w:val="00343778"/>
    <w:rsid w:val="00351180"/>
    <w:rsid w:val="00353980"/>
    <w:rsid w:val="003557E8"/>
    <w:rsid w:val="00356BD0"/>
    <w:rsid w:val="00361046"/>
    <w:rsid w:val="00372753"/>
    <w:rsid w:val="003731C9"/>
    <w:rsid w:val="003769D9"/>
    <w:rsid w:val="00377743"/>
    <w:rsid w:val="0038087D"/>
    <w:rsid w:val="00385457"/>
    <w:rsid w:val="00390F0B"/>
    <w:rsid w:val="00391F5D"/>
    <w:rsid w:val="003921C7"/>
    <w:rsid w:val="003935D9"/>
    <w:rsid w:val="00396507"/>
    <w:rsid w:val="003A0206"/>
    <w:rsid w:val="003A40C1"/>
    <w:rsid w:val="003A5EFE"/>
    <w:rsid w:val="003A7325"/>
    <w:rsid w:val="003B030B"/>
    <w:rsid w:val="003B1CA5"/>
    <w:rsid w:val="003C0051"/>
    <w:rsid w:val="003C264B"/>
    <w:rsid w:val="003C4EF0"/>
    <w:rsid w:val="003D1D71"/>
    <w:rsid w:val="003D27F3"/>
    <w:rsid w:val="003D4045"/>
    <w:rsid w:val="003D48E8"/>
    <w:rsid w:val="003D4B0E"/>
    <w:rsid w:val="003D4B6D"/>
    <w:rsid w:val="003D5B5D"/>
    <w:rsid w:val="003D636B"/>
    <w:rsid w:val="003E06F0"/>
    <w:rsid w:val="003E1893"/>
    <w:rsid w:val="003E1C86"/>
    <w:rsid w:val="003E3250"/>
    <w:rsid w:val="003E347C"/>
    <w:rsid w:val="003E557D"/>
    <w:rsid w:val="003E65CB"/>
    <w:rsid w:val="003F1073"/>
    <w:rsid w:val="003F10C2"/>
    <w:rsid w:val="00405B6C"/>
    <w:rsid w:val="00407761"/>
    <w:rsid w:val="0041034C"/>
    <w:rsid w:val="0041202D"/>
    <w:rsid w:val="00413A62"/>
    <w:rsid w:val="0042183C"/>
    <w:rsid w:val="004229D7"/>
    <w:rsid w:val="00424FB4"/>
    <w:rsid w:val="004261D9"/>
    <w:rsid w:val="00440289"/>
    <w:rsid w:val="004408B0"/>
    <w:rsid w:val="00440B12"/>
    <w:rsid w:val="004477D8"/>
    <w:rsid w:val="004532DF"/>
    <w:rsid w:val="00454AF2"/>
    <w:rsid w:val="00461D0C"/>
    <w:rsid w:val="00464152"/>
    <w:rsid w:val="0046438C"/>
    <w:rsid w:val="0046653B"/>
    <w:rsid w:val="0046701F"/>
    <w:rsid w:val="00471C81"/>
    <w:rsid w:val="00474B81"/>
    <w:rsid w:val="00475037"/>
    <w:rsid w:val="00477BD1"/>
    <w:rsid w:val="00485CAF"/>
    <w:rsid w:val="004902AE"/>
    <w:rsid w:val="00490E07"/>
    <w:rsid w:val="004915C5"/>
    <w:rsid w:val="00494420"/>
    <w:rsid w:val="00495F86"/>
    <w:rsid w:val="004A20DF"/>
    <w:rsid w:val="004A2FD9"/>
    <w:rsid w:val="004A46C9"/>
    <w:rsid w:val="004A4CCA"/>
    <w:rsid w:val="004A6534"/>
    <w:rsid w:val="004B4E58"/>
    <w:rsid w:val="004B70EA"/>
    <w:rsid w:val="004C026E"/>
    <w:rsid w:val="004C39B6"/>
    <w:rsid w:val="004C4AFF"/>
    <w:rsid w:val="004D35D7"/>
    <w:rsid w:val="004D450B"/>
    <w:rsid w:val="004D6F30"/>
    <w:rsid w:val="004E2248"/>
    <w:rsid w:val="004E4EAD"/>
    <w:rsid w:val="004E4F24"/>
    <w:rsid w:val="004E69FB"/>
    <w:rsid w:val="004F28A5"/>
    <w:rsid w:val="004F41C4"/>
    <w:rsid w:val="004F46CD"/>
    <w:rsid w:val="004F500B"/>
    <w:rsid w:val="004F75A1"/>
    <w:rsid w:val="00500DE2"/>
    <w:rsid w:val="00507D76"/>
    <w:rsid w:val="00512EA5"/>
    <w:rsid w:val="00521B9C"/>
    <w:rsid w:val="005269C0"/>
    <w:rsid w:val="005273A3"/>
    <w:rsid w:val="00534109"/>
    <w:rsid w:val="00534295"/>
    <w:rsid w:val="005367AC"/>
    <w:rsid w:val="005374B4"/>
    <w:rsid w:val="00542CD8"/>
    <w:rsid w:val="00544C35"/>
    <w:rsid w:val="00544F20"/>
    <w:rsid w:val="005570D2"/>
    <w:rsid w:val="005570D5"/>
    <w:rsid w:val="00560C13"/>
    <w:rsid w:val="005664F1"/>
    <w:rsid w:val="00571CDF"/>
    <w:rsid w:val="00573761"/>
    <w:rsid w:val="00584EB9"/>
    <w:rsid w:val="00587632"/>
    <w:rsid w:val="00587792"/>
    <w:rsid w:val="005903BE"/>
    <w:rsid w:val="0059180A"/>
    <w:rsid w:val="0059331E"/>
    <w:rsid w:val="00593ADB"/>
    <w:rsid w:val="005952B4"/>
    <w:rsid w:val="0059698F"/>
    <w:rsid w:val="00596B1A"/>
    <w:rsid w:val="005A000E"/>
    <w:rsid w:val="005A3C42"/>
    <w:rsid w:val="005B6520"/>
    <w:rsid w:val="005C1763"/>
    <w:rsid w:val="005C2EBE"/>
    <w:rsid w:val="005C6178"/>
    <w:rsid w:val="005E0312"/>
    <w:rsid w:val="005E32D3"/>
    <w:rsid w:val="005E4184"/>
    <w:rsid w:val="005E6016"/>
    <w:rsid w:val="005F2636"/>
    <w:rsid w:val="005F540B"/>
    <w:rsid w:val="005F7ABA"/>
    <w:rsid w:val="0060239D"/>
    <w:rsid w:val="00602E79"/>
    <w:rsid w:val="00603079"/>
    <w:rsid w:val="006074FC"/>
    <w:rsid w:val="00612D77"/>
    <w:rsid w:val="00614425"/>
    <w:rsid w:val="00615033"/>
    <w:rsid w:val="00621C67"/>
    <w:rsid w:val="00623DEF"/>
    <w:rsid w:val="00626494"/>
    <w:rsid w:val="00627568"/>
    <w:rsid w:val="006327B3"/>
    <w:rsid w:val="00632CD4"/>
    <w:rsid w:val="00634425"/>
    <w:rsid w:val="0063798C"/>
    <w:rsid w:val="00637C34"/>
    <w:rsid w:val="00637E67"/>
    <w:rsid w:val="006400F3"/>
    <w:rsid w:val="00647857"/>
    <w:rsid w:val="006515EA"/>
    <w:rsid w:val="00652382"/>
    <w:rsid w:val="006551CF"/>
    <w:rsid w:val="00657307"/>
    <w:rsid w:val="00660161"/>
    <w:rsid w:val="00671C0E"/>
    <w:rsid w:val="00674595"/>
    <w:rsid w:val="00674D15"/>
    <w:rsid w:val="00675402"/>
    <w:rsid w:val="0068173E"/>
    <w:rsid w:val="00686E14"/>
    <w:rsid w:val="00690712"/>
    <w:rsid w:val="00692EA8"/>
    <w:rsid w:val="00693CB0"/>
    <w:rsid w:val="006A0018"/>
    <w:rsid w:val="006A275E"/>
    <w:rsid w:val="006A4C5D"/>
    <w:rsid w:val="006B28AA"/>
    <w:rsid w:val="006B3F2E"/>
    <w:rsid w:val="006B614A"/>
    <w:rsid w:val="006C1D1D"/>
    <w:rsid w:val="006D1B07"/>
    <w:rsid w:val="006D5419"/>
    <w:rsid w:val="006E2327"/>
    <w:rsid w:val="006E3749"/>
    <w:rsid w:val="006E7A0F"/>
    <w:rsid w:val="006F0871"/>
    <w:rsid w:val="006F2E8A"/>
    <w:rsid w:val="006F32A0"/>
    <w:rsid w:val="006F408C"/>
    <w:rsid w:val="006F4D06"/>
    <w:rsid w:val="0070207D"/>
    <w:rsid w:val="007029EF"/>
    <w:rsid w:val="00703770"/>
    <w:rsid w:val="00705EE5"/>
    <w:rsid w:val="007064C9"/>
    <w:rsid w:val="007126BD"/>
    <w:rsid w:val="00714AD2"/>
    <w:rsid w:val="007157EF"/>
    <w:rsid w:val="00715A4E"/>
    <w:rsid w:val="00716C1B"/>
    <w:rsid w:val="00722F50"/>
    <w:rsid w:val="00726415"/>
    <w:rsid w:val="00732D6F"/>
    <w:rsid w:val="00733AF6"/>
    <w:rsid w:val="007424A9"/>
    <w:rsid w:val="00742732"/>
    <w:rsid w:val="007439D3"/>
    <w:rsid w:val="0074787C"/>
    <w:rsid w:val="00750709"/>
    <w:rsid w:val="0075159D"/>
    <w:rsid w:val="00751999"/>
    <w:rsid w:val="0075669F"/>
    <w:rsid w:val="0076192D"/>
    <w:rsid w:val="00762277"/>
    <w:rsid w:val="007650DD"/>
    <w:rsid w:val="00767546"/>
    <w:rsid w:val="00767CA8"/>
    <w:rsid w:val="007700FD"/>
    <w:rsid w:val="00774C44"/>
    <w:rsid w:val="00786248"/>
    <w:rsid w:val="00790234"/>
    <w:rsid w:val="00790BC7"/>
    <w:rsid w:val="00794025"/>
    <w:rsid w:val="007B36A0"/>
    <w:rsid w:val="007B53D8"/>
    <w:rsid w:val="007B5F26"/>
    <w:rsid w:val="007C1CDD"/>
    <w:rsid w:val="007C5272"/>
    <w:rsid w:val="007D5A39"/>
    <w:rsid w:val="007E1ABC"/>
    <w:rsid w:val="007E6475"/>
    <w:rsid w:val="007F4B6D"/>
    <w:rsid w:val="007F4C71"/>
    <w:rsid w:val="00800717"/>
    <w:rsid w:val="00802854"/>
    <w:rsid w:val="008169DC"/>
    <w:rsid w:val="008234B4"/>
    <w:rsid w:val="008237CE"/>
    <w:rsid w:val="00824E92"/>
    <w:rsid w:val="00825455"/>
    <w:rsid w:val="00825F69"/>
    <w:rsid w:val="00827212"/>
    <w:rsid w:val="00830B15"/>
    <w:rsid w:val="0083182B"/>
    <w:rsid w:val="00836960"/>
    <w:rsid w:val="00844185"/>
    <w:rsid w:val="00846DA0"/>
    <w:rsid w:val="008510DC"/>
    <w:rsid w:val="0085183B"/>
    <w:rsid w:val="008518B2"/>
    <w:rsid w:val="0085258E"/>
    <w:rsid w:val="00853FE3"/>
    <w:rsid w:val="008560AF"/>
    <w:rsid w:val="00856362"/>
    <w:rsid w:val="00857934"/>
    <w:rsid w:val="00857FA9"/>
    <w:rsid w:val="00863C7F"/>
    <w:rsid w:val="00870FFC"/>
    <w:rsid w:val="008804D3"/>
    <w:rsid w:val="008908F8"/>
    <w:rsid w:val="00890E6E"/>
    <w:rsid w:val="00897211"/>
    <w:rsid w:val="008A01BE"/>
    <w:rsid w:val="008A181C"/>
    <w:rsid w:val="008A264E"/>
    <w:rsid w:val="008A3870"/>
    <w:rsid w:val="008A53A7"/>
    <w:rsid w:val="008B135F"/>
    <w:rsid w:val="008B227B"/>
    <w:rsid w:val="008C34E9"/>
    <w:rsid w:val="008C505C"/>
    <w:rsid w:val="008C5993"/>
    <w:rsid w:val="008D22A8"/>
    <w:rsid w:val="008D3A42"/>
    <w:rsid w:val="008D4714"/>
    <w:rsid w:val="008D663D"/>
    <w:rsid w:val="008D6E95"/>
    <w:rsid w:val="008E2348"/>
    <w:rsid w:val="008E2BFE"/>
    <w:rsid w:val="008E36D6"/>
    <w:rsid w:val="008E3FEB"/>
    <w:rsid w:val="008E6D68"/>
    <w:rsid w:val="008F3A1B"/>
    <w:rsid w:val="00901F3E"/>
    <w:rsid w:val="00905161"/>
    <w:rsid w:val="00911E01"/>
    <w:rsid w:val="00916E6E"/>
    <w:rsid w:val="00930D47"/>
    <w:rsid w:val="009329C7"/>
    <w:rsid w:val="009329FF"/>
    <w:rsid w:val="0093468C"/>
    <w:rsid w:val="0093520B"/>
    <w:rsid w:val="00935383"/>
    <w:rsid w:val="00936CDD"/>
    <w:rsid w:val="009439FA"/>
    <w:rsid w:val="00946A9E"/>
    <w:rsid w:val="00947B23"/>
    <w:rsid w:val="0096229D"/>
    <w:rsid w:val="009678F5"/>
    <w:rsid w:val="00970201"/>
    <w:rsid w:val="009708E5"/>
    <w:rsid w:val="009713FA"/>
    <w:rsid w:val="00971658"/>
    <w:rsid w:val="0097204D"/>
    <w:rsid w:val="009723C4"/>
    <w:rsid w:val="0097346F"/>
    <w:rsid w:val="009774D1"/>
    <w:rsid w:val="0098218E"/>
    <w:rsid w:val="00990EF8"/>
    <w:rsid w:val="0099195C"/>
    <w:rsid w:val="00993BF1"/>
    <w:rsid w:val="009959EA"/>
    <w:rsid w:val="00995D69"/>
    <w:rsid w:val="00996A08"/>
    <w:rsid w:val="00996FE3"/>
    <w:rsid w:val="009A20C7"/>
    <w:rsid w:val="009A2D70"/>
    <w:rsid w:val="009A53AC"/>
    <w:rsid w:val="009B6D33"/>
    <w:rsid w:val="009C572F"/>
    <w:rsid w:val="009C6146"/>
    <w:rsid w:val="009C65E9"/>
    <w:rsid w:val="009D3C2C"/>
    <w:rsid w:val="009D45E1"/>
    <w:rsid w:val="009D511B"/>
    <w:rsid w:val="009D5A0D"/>
    <w:rsid w:val="009D70C5"/>
    <w:rsid w:val="009E01F4"/>
    <w:rsid w:val="009E1B8E"/>
    <w:rsid w:val="009E2DC5"/>
    <w:rsid w:val="009E51EF"/>
    <w:rsid w:val="009E5F18"/>
    <w:rsid w:val="009E6BCD"/>
    <w:rsid w:val="009E6C21"/>
    <w:rsid w:val="009E6F94"/>
    <w:rsid w:val="009F7FAF"/>
    <w:rsid w:val="00A04B7B"/>
    <w:rsid w:val="00A0580D"/>
    <w:rsid w:val="00A064E3"/>
    <w:rsid w:val="00A1312A"/>
    <w:rsid w:val="00A13179"/>
    <w:rsid w:val="00A17618"/>
    <w:rsid w:val="00A17C8C"/>
    <w:rsid w:val="00A20956"/>
    <w:rsid w:val="00A21D1F"/>
    <w:rsid w:val="00A24E02"/>
    <w:rsid w:val="00A26B29"/>
    <w:rsid w:val="00A32AC1"/>
    <w:rsid w:val="00A400DE"/>
    <w:rsid w:val="00A43257"/>
    <w:rsid w:val="00A503EC"/>
    <w:rsid w:val="00A5087C"/>
    <w:rsid w:val="00A52D63"/>
    <w:rsid w:val="00A55941"/>
    <w:rsid w:val="00A56FE8"/>
    <w:rsid w:val="00A621DA"/>
    <w:rsid w:val="00A6509D"/>
    <w:rsid w:val="00A66C09"/>
    <w:rsid w:val="00A66EF0"/>
    <w:rsid w:val="00A70482"/>
    <w:rsid w:val="00A70F66"/>
    <w:rsid w:val="00A72CC9"/>
    <w:rsid w:val="00A77137"/>
    <w:rsid w:val="00A86544"/>
    <w:rsid w:val="00A86E0A"/>
    <w:rsid w:val="00A915ED"/>
    <w:rsid w:val="00A93BD3"/>
    <w:rsid w:val="00A94A84"/>
    <w:rsid w:val="00A96671"/>
    <w:rsid w:val="00A96928"/>
    <w:rsid w:val="00AA1214"/>
    <w:rsid w:val="00AA1D9D"/>
    <w:rsid w:val="00AA4B37"/>
    <w:rsid w:val="00AB10E9"/>
    <w:rsid w:val="00AB42D0"/>
    <w:rsid w:val="00AC0F62"/>
    <w:rsid w:val="00AC146E"/>
    <w:rsid w:val="00AC31C7"/>
    <w:rsid w:val="00AC3883"/>
    <w:rsid w:val="00AC6D7B"/>
    <w:rsid w:val="00AD0588"/>
    <w:rsid w:val="00AD214E"/>
    <w:rsid w:val="00AD3BC4"/>
    <w:rsid w:val="00AD4676"/>
    <w:rsid w:val="00AD57DB"/>
    <w:rsid w:val="00AE2082"/>
    <w:rsid w:val="00AE3ECD"/>
    <w:rsid w:val="00AE5753"/>
    <w:rsid w:val="00AF0A21"/>
    <w:rsid w:val="00B021FA"/>
    <w:rsid w:val="00B0344D"/>
    <w:rsid w:val="00B04E64"/>
    <w:rsid w:val="00B063D3"/>
    <w:rsid w:val="00B06A8C"/>
    <w:rsid w:val="00B124F5"/>
    <w:rsid w:val="00B142CC"/>
    <w:rsid w:val="00B15ECB"/>
    <w:rsid w:val="00B275FD"/>
    <w:rsid w:val="00B32988"/>
    <w:rsid w:val="00B338CB"/>
    <w:rsid w:val="00B339A1"/>
    <w:rsid w:val="00B36A03"/>
    <w:rsid w:val="00B37D58"/>
    <w:rsid w:val="00B4526F"/>
    <w:rsid w:val="00B4666C"/>
    <w:rsid w:val="00B46F6C"/>
    <w:rsid w:val="00B516B0"/>
    <w:rsid w:val="00B53554"/>
    <w:rsid w:val="00B53B96"/>
    <w:rsid w:val="00B54DED"/>
    <w:rsid w:val="00B573B8"/>
    <w:rsid w:val="00B63CF4"/>
    <w:rsid w:val="00B65782"/>
    <w:rsid w:val="00B7435D"/>
    <w:rsid w:val="00B773D1"/>
    <w:rsid w:val="00B83349"/>
    <w:rsid w:val="00B8417B"/>
    <w:rsid w:val="00B85E64"/>
    <w:rsid w:val="00B8669E"/>
    <w:rsid w:val="00B91730"/>
    <w:rsid w:val="00B92697"/>
    <w:rsid w:val="00B932F0"/>
    <w:rsid w:val="00B97130"/>
    <w:rsid w:val="00B979C6"/>
    <w:rsid w:val="00BA1D1A"/>
    <w:rsid w:val="00BA1EDE"/>
    <w:rsid w:val="00BA3087"/>
    <w:rsid w:val="00BA7CDE"/>
    <w:rsid w:val="00BB0415"/>
    <w:rsid w:val="00BB2FA5"/>
    <w:rsid w:val="00BB3223"/>
    <w:rsid w:val="00BB588D"/>
    <w:rsid w:val="00BB6374"/>
    <w:rsid w:val="00BB6A12"/>
    <w:rsid w:val="00BC0A3E"/>
    <w:rsid w:val="00BC1721"/>
    <w:rsid w:val="00BC22F4"/>
    <w:rsid w:val="00BC2F19"/>
    <w:rsid w:val="00BC457D"/>
    <w:rsid w:val="00BC4A01"/>
    <w:rsid w:val="00BC4B8B"/>
    <w:rsid w:val="00BC51C1"/>
    <w:rsid w:val="00BC6EAB"/>
    <w:rsid w:val="00BC7151"/>
    <w:rsid w:val="00BD1843"/>
    <w:rsid w:val="00BD2119"/>
    <w:rsid w:val="00BD2860"/>
    <w:rsid w:val="00BD2AE3"/>
    <w:rsid w:val="00BD5046"/>
    <w:rsid w:val="00BD51AE"/>
    <w:rsid w:val="00BD5E2C"/>
    <w:rsid w:val="00BD5FB8"/>
    <w:rsid w:val="00BE07D2"/>
    <w:rsid w:val="00BE3401"/>
    <w:rsid w:val="00BE453A"/>
    <w:rsid w:val="00BF0018"/>
    <w:rsid w:val="00BF0BDF"/>
    <w:rsid w:val="00BF148C"/>
    <w:rsid w:val="00BF2DB7"/>
    <w:rsid w:val="00BF5320"/>
    <w:rsid w:val="00BF5C19"/>
    <w:rsid w:val="00C00BD3"/>
    <w:rsid w:val="00C02595"/>
    <w:rsid w:val="00C03303"/>
    <w:rsid w:val="00C058BA"/>
    <w:rsid w:val="00C10C65"/>
    <w:rsid w:val="00C1293B"/>
    <w:rsid w:val="00C15722"/>
    <w:rsid w:val="00C20A15"/>
    <w:rsid w:val="00C264CB"/>
    <w:rsid w:val="00C27FC8"/>
    <w:rsid w:val="00C306E1"/>
    <w:rsid w:val="00C379B9"/>
    <w:rsid w:val="00C44642"/>
    <w:rsid w:val="00C50026"/>
    <w:rsid w:val="00C51635"/>
    <w:rsid w:val="00C5583E"/>
    <w:rsid w:val="00C57C1E"/>
    <w:rsid w:val="00C646B9"/>
    <w:rsid w:val="00C65BEE"/>
    <w:rsid w:val="00C665F2"/>
    <w:rsid w:val="00C760FD"/>
    <w:rsid w:val="00C76B8A"/>
    <w:rsid w:val="00C80A92"/>
    <w:rsid w:val="00C82051"/>
    <w:rsid w:val="00C825A6"/>
    <w:rsid w:val="00C909B8"/>
    <w:rsid w:val="00C93E90"/>
    <w:rsid w:val="00C96DA3"/>
    <w:rsid w:val="00C97B48"/>
    <w:rsid w:val="00CA32B7"/>
    <w:rsid w:val="00CB28CE"/>
    <w:rsid w:val="00CB3DEA"/>
    <w:rsid w:val="00CB59CD"/>
    <w:rsid w:val="00CB763E"/>
    <w:rsid w:val="00CC1CF6"/>
    <w:rsid w:val="00CC493C"/>
    <w:rsid w:val="00CC5842"/>
    <w:rsid w:val="00CD1F37"/>
    <w:rsid w:val="00CD42E3"/>
    <w:rsid w:val="00CE27F8"/>
    <w:rsid w:val="00CE43A2"/>
    <w:rsid w:val="00CF0556"/>
    <w:rsid w:val="00CF09C7"/>
    <w:rsid w:val="00CF2ECC"/>
    <w:rsid w:val="00CF3CAD"/>
    <w:rsid w:val="00CF47BB"/>
    <w:rsid w:val="00CF7033"/>
    <w:rsid w:val="00CF7BB7"/>
    <w:rsid w:val="00D014F8"/>
    <w:rsid w:val="00D02BC1"/>
    <w:rsid w:val="00D07265"/>
    <w:rsid w:val="00D13EA2"/>
    <w:rsid w:val="00D16934"/>
    <w:rsid w:val="00D217EA"/>
    <w:rsid w:val="00D24A23"/>
    <w:rsid w:val="00D26C01"/>
    <w:rsid w:val="00D378F5"/>
    <w:rsid w:val="00D460B7"/>
    <w:rsid w:val="00D47A62"/>
    <w:rsid w:val="00D47F8E"/>
    <w:rsid w:val="00D514FA"/>
    <w:rsid w:val="00D52CF8"/>
    <w:rsid w:val="00D5476E"/>
    <w:rsid w:val="00D563BE"/>
    <w:rsid w:val="00D62DA1"/>
    <w:rsid w:val="00D648E7"/>
    <w:rsid w:val="00D652CE"/>
    <w:rsid w:val="00D737E0"/>
    <w:rsid w:val="00D749BE"/>
    <w:rsid w:val="00D74FC9"/>
    <w:rsid w:val="00D83C79"/>
    <w:rsid w:val="00D84483"/>
    <w:rsid w:val="00D87CA5"/>
    <w:rsid w:val="00D90CDB"/>
    <w:rsid w:val="00D90D18"/>
    <w:rsid w:val="00D913CB"/>
    <w:rsid w:val="00D91F06"/>
    <w:rsid w:val="00D926D8"/>
    <w:rsid w:val="00D94241"/>
    <w:rsid w:val="00D9507D"/>
    <w:rsid w:val="00D95E95"/>
    <w:rsid w:val="00DA1AC1"/>
    <w:rsid w:val="00DA1F5C"/>
    <w:rsid w:val="00DA40CD"/>
    <w:rsid w:val="00DA5920"/>
    <w:rsid w:val="00DB0C48"/>
    <w:rsid w:val="00DB375F"/>
    <w:rsid w:val="00DB501C"/>
    <w:rsid w:val="00DC12AB"/>
    <w:rsid w:val="00DC231B"/>
    <w:rsid w:val="00DC32A8"/>
    <w:rsid w:val="00DC4AE5"/>
    <w:rsid w:val="00DC7DA4"/>
    <w:rsid w:val="00DD2585"/>
    <w:rsid w:val="00DD55B5"/>
    <w:rsid w:val="00DD6BF3"/>
    <w:rsid w:val="00DE39B4"/>
    <w:rsid w:val="00DE6D66"/>
    <w:rsid w:val="00DF2346"/>
    <w:rsid w:val="00DF26EA"/>
    <w:rsid w:val="00DF27CE"/>
    <w:rsid w:val="00DF56DE"/>
    <w:rsid w:val="00E017B0"/>
    <w:rsid w:val="00E03484"/>
    <w:rsid w:val="00E103AB"/>
    <w:rsid w:val="00E1483C"/>
    <w:rsid w:val="00E217B1"/>
    <w:rsid w:val="00E21C4E"/>
    <w:rsid w:val="00E21FC4"/>
    <w:rsid w:val="00E24DA6"/>
    <w:rsid w:val="00E30036"/>
    <w:rsid w:val="00E3402E"/>
    <w:rsid w:val="00E3565E"/>
    <w:rsid w:val="00E41BA9"/>
    <w:rsid w:val="00E451FC"/>
    <w:rsid w:val="00E4771C"/>
    <w:rsid w:val="00E60A65"/>
    <w:rsid w:val="00E618F6"/>
    <w:rsid w:val="00E64C46"/>
    <w:rsid w:val="00E66C28"/>
    <w:rsid w:val="00E71CEB"/>
    <w:rsid w:val="00E732EB"/>
    <w:rsid w:val="00E7346F"/>
    <w:rsid w:val="00E76951"/>
    <w:rsid w:val="00E80AF4"/>
    <w:rsid w:val="00E84397"/>
    <w:rsid w:val="00E91DF1"/>
    <w:rsid w:val="00E922F5"/>
    <w:rsid w:val="00EA0689"/>
    <w:rsid w:val="00EA0BD4"/>
    <w:rsid w:val="00EA0FE3"/>
    <w:rsid w:val="00EA3BAE"/>
    <w:rsid w:val="00EA5F38"/>
    <w:rsid w:val="00EB358A"/>
    <w:rsid w:val="00EB78AF"/>
    <w:rsid w:val="00EC1443"/>
    <w:rsid w:val="00EC72E3"/>
    <w:rsid w:val="00EC7BE1"/>
    <w:rsid w:val="00ED1657"/>
    <w:rsid w:val="00ED3AE5"/>
    <w:rsid w:val="00ED5D2F"/>
    <w:rsid w:val="00ED7BC9"/>
    <w:rsid w:val="00EE08D6"/>
    <w:rsid w:val="00EE3158"/>
    <w:rsid w:val="00EE398C"/>
    <w:rsid w:val="00EE3E95"/>
    <w:rsid w:val="00EE4127"/>
    <w:rsid w:val="00EE7755"/>
    <w:rsid w:val="00EF4FAA"/>
    <w:rsid w:val="00EF5ED6"/>
    <w:rsid w:val="00EF624D"/>
    <w:rsid w:val="00EF72BE"/>
    <w:rsid w:val="00F05FD6"/>
    <w:rsid w:val="00F07028"/>
    <w:rsid w:val="00F14988"/>
    <w:rsid w:val="00F25BF2"/>
    <w:rsid w:val="00F27254"/>
    <w:rsid w:val="00F352E5"/>
    <w:rsid w:val="00F37E47"/>
    <w:rsid w:val="00F4165F"/>
    <w:rsid w:val="00F417E3"/>
    <w:rsid w:val="00F446F5"/>
    <w:rsid w:val="00F45146"/>
    <w:rsid w:val="00F45234"/>
    <w:rsid w:val="00F452F5"/>
    <w:rsid w:val="00F500D4"/>
    <w:rsid w:val="00F5097F"/>
    <w:rsid w:val="00F51C46"/>
    <w:rsid w:val="00F523F0"/>
    <w:rsid w:val="00F56256"/>
    <w:rsid w:val="00F574FD"/>
    <w:rsid w:val="00F63085"/>
    <w:rsid w:val="00F631DC"/>
    <w:rsid w:val="00F63205"/>
    <w:rsid w:val="00F64254"/>
    <w:rsid w:val="00F71766"/>
    <w:rsid w:val="00F742A2"/>
    <w:rsid w:val="00F75D08"/>
    <w:rsid w:val="00F8003B"/>
    <w:rsid w:val="00F81E37"/>
    <w:rsid w:val="00F86090"/>
    <w:rsid w:val="00F86A18"/>
    <w:rsid w:val="00F90F1B"/>
    <w:rsid w:val="00F91709"/>
    <w:rsid w:val="00F91B93"/>
    <w:rsid w:val="00F93626"/>
    <w:rsid w:val="00F97C53"/>
    <w:rsid w:val="00FA4780"/>
    <w:rsid w:val="00FA4ADC"/>
    <w:rsid w:val="00FA67BF"/>
    <w:rsid w:val="00FA6E07"/>
    <w:rsid w:val="00FB1B94"/>
    <w:rsid w:val="00FB26A4"/>
    <w:rsid w:val="00FB4618"/>
    <w:rsid w:val="00FB4C19"/>
    <w:rsid w:val="00FB56C2"/>
    <w:rsid w:val="00FB5EA3"/>
    <w:rsid w:val="00FB72B8"/>
    <w:rsid w:val="00FC3EE1"/>
    <w:rsid w:val="00FC502E"/>
    <w:rsid w:val="00FC73AB"/>
    <w:rsid w:val="00FE2A68"/>
    <w:rsid w:val="00FE4C17"/>
    <w:rsid w:val="00FE64AE"/>
    <w:rsid w:val="00FE7C38"/>
    <w:rsid w:val="00FF0C90"/>
    <w:rsid w:val="00FF3016"/>
    <w:rsid w:val="00FF3C23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45269D"/>
  <w15:docId w15:val="{8775F733-7E7F-48CC-AD6C-81131CE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928"/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407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761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111CEA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111CEA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F9170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9170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023D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20907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23D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20907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500DE2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4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4D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4D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4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4D0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693C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41034C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D87C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87C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87CA5"/>
    <w:rPr>
      <w:vertAlign w:val="superscript"/>
    </w:rPr>
  </w:style>
  <w:style w:type="character" w:customStyle="1" w:styleId="berschrift4Zchn">
    <w:name w:val="Überschrift 4 Zchn"/>
    <w:basedOn w:val="Absatz-Standardschriftart"/>
    <w:link w:val="berschrift4"/>
    <w:rsid w:val="0040776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1443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5159D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3C2F-F656-48E2-BC70-9700E1FD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zur Orientierung, zu welcher Schulform und Fachbereich bereits Best-practice-Beispiele vorliegen</vt:lpstr>
    </vt:vector>
  </TitlesOfParts>
  <Company>Land Niedersachsen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zur Orientierung, zu welcher Schulform und Fachbereich bereits Best-practice-Beispiele vorliegen</dc:title>
  <dc:creator>K541 des Niedersächsischen Kultusministeriums</dc:creator>
  <cp:lastModifiedBy>Bodenstedt, Christian (NLQ)</cp:lastModifiedBy>
  <cp:revision>3</cp:revision>
  <cp:lastPrinted>2025-08-13T12:10:00Z</cp:lastPrinted>
  <dcterms:created xsi:type="dcterms:W3CDTF">2025-08-13T12:10:00Z</dcterms:created>
  <dcterms:modified xsi:type="dcterms:W3CDTF">2025-08-13T12:11:00Z</dcterms:modified>
</cp:coreProperties>
</file>