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79" w:type="dxa"/>
        <w:tblLayout w:type="fixed"/>
        <w:tblLook w:val="04A0" w:firstRow="1" w:lastRow="0" w:firstColumn="1" w:lastColumn="0" w:noHBand="0" w:noVBand="1"/>
      </w:tblPr>
      <w:tblGrid>
        <w:gridCol w:w="3104"/>
        <w:gridCol w:w="3109"/>
        <w:gridCol w:w="3110"/>
        <w:gridCol w:w="3251"/>
        <w:gridCol w:w="3205"/>
      </w:tblGrid>
      <w:tr w:rsidR="00EB5D93" w:rsidRPr="00810AFE" w14:paraId="5E08A957" w14:textId="7E098E0D" w:rsidTr="00EB5D93">
        <w:trPr>
          <w:trHeight w:val="340"/>
          <w:tblHeader/>
        </w:trPr>
        <w:tc>
          <w:tcPr>
            <w:tcW w:w="932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9362B" w14:textId="020EF8D7" w:rsidR="00EB5D93" w:rsidRPr="00EB5D93" w:rsidRDefault="00EB5D93" w:rsidP="005836FA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Modul 4: Prozess- und Produktqualität pflanzlicher Erzeugnisse steuern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69D2C81" w14:textId="77777777" w:rsidR="00EB5D93" w:rsidRPr="00EB5D93" w:rsidRDefault="00EB5D93" w:rsidP="00EB5D9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EB5D93">
              <w:rPr>
                <w:rFonts w:ascii="Arial" w:hAnsi="Arial" w:cs="Arial"/>
                <w:b/>
                <w:bCs/>
              </w:rPr>
              <w:t xml:space="preserve">Zeitrichtwert: 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9B839B" w14:textId="76C125AE" w:rsidR="00EB5D93" w:rsidRPr="00EB5D93" w:rsidRDefault="00EB5D93" w:rsidP="00BF79E5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EB5D93">
              <w:rPr>
                <w:rFonts w:ascii="Arial" w:hAnsi="Arial" w:cs="Arial"/>
                <w:b/>
                <w:bCs/>
              </w:rPr>
              <w:t>200 U-Stunden</w:t>
            </w:r>
          </w:p>
        </w:tc>
      </w:tr>
      <w:tr w:rsidR="00EB5D93" w:rsidRPr="00810AFE" w14:paraId="2AFC74C7" w14:textId="1C14A6F4" w:rsidTr="00EB5D93">
        <w:trPr>
          <w:trHeight w:val="1767"/>
          <w:tblHeader/>
        </w:trPr>
        <w:tc>
          <w:tcPr>
            <w:tcW w:w="3104" w:type="dxa"/>
            <w:shd w:val="clear" w:color="auto" w:fill="E7E6E6" w:themeFill="background2"/>
          </w:tcPr>
          <w:p w14:paraId="0D5565E5" w14:textId="09C17310" w:rsidR="00EB5D93" w:rsidRPr="00EB5D93" w:rsidRDefault="00EB5D93" w:rsidP="00EB5D93">
            <w:pPr>
              <w:spacing w:before="120" w:after="120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Titel der Lernsituationen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EDADD37" w14:textId="77777777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LS 4.1</w:t>
            </w:r>
          </w:p>
          <w:p w14:paraId="556D2769" w14:textId="4D65579A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Standorte bewerten und Böden nachhaltig bewirtschaften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DD6F5E" w14:textId="77777777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LS 4.2</w:t>
            </w:r>
          </w:p>
          <w:p w14:paraId="578DD583" w14:textId="78060CBC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Pflanzenbestände bedarfsgerecht düngen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EE4F838" w14:textId="77777777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LS 4.3</w:t>
            </w:r>
          </w:p>
          <w:p w14:paraId="7744F1C8" w14:textId="211353F0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Fruchtfolgen analysieren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75E9570" w14:textId="06B0D13D" w:rsidR="00EB5D93" w:rsidRPr="00DF672E" w:rsidRDefault="00DF672E" w:rsidP="00EB5D93">
            <w:pPr>
              <w:spacing w:before="120" w:after="120"/>
              <w:jc w:val="center"/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HYPERLINK "https://openelec.moodle-nds.de/course/section.php?id=4746"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B5D93" w:rsidRPr="00DF672E">
              <w:rPr>
                <w:rStyle w:val="Hyperlink"/>
                <w:rFonts w:ascii="Arial" w:hAnsi="Arial" w:cs="Arial"/>
                <w:b/>
              </w:rPr>
              <w:t>LS 4.4</w:t>
            </w:r>
          </w:p>
          <w:p w14:paraId="5F55A9B8" w14:textId="6C0FD491" w:rsidR="00EB5D93" w:rsidRPr="00EB5D93" w:rsidRDefault="00EB5D93" w:rsidP="00EB5D9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F672E">
              <w:rPr>
                <w:rStyle w:val="Hyperlink"/>
                <w:rFonts w:ascii="Arial" w:hAnsi="Arial" w:cs="Arial"/>
                <w:b/>
              </w:rPr>
              <w:t>Resistenzen gegen chemische Pflanzenschutzmittel vermeiden</w:t>
            </w:r>
            <w:r w:rsidR="00DF672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A1175" w:rsidRPr="00810AFE" w14:paraId="7E3B2703" w14:textId="77777777" w:rsidTr="00EB5D93">
        <w:trPr>
          <w:trHeight w:val="466"/>
          <w:tblHeader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1D9A26" w14:textId="5C557C5E" w:rsidR="00EB5D93" w:rsidRPr="00EB5D93" w:rsidRDefault="00AA1175" w:rsidP="00EB5D93">
            <w:pPr>
              <w:spacing w:after="0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Zeitrichtwert</w:t>
            </w:r>
            <w:r w:rsidR="00EB5D93" w:rsidRPr="00EB5D93">
              <w:rPr>
                <w:rFonts w:ascii="Arial" w:hAnsi="Arial" w:cs="Arial"/>
                <w:b/>
              </w:rPr>
              <w:br/>
              <w:t>(U-Stunden)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E6ADC" w14:textId="76605BF8" w:rsidR="00AA1175" w:rsidRPr="00EB5D93" w:rsidRDefault="00AA1175" w:rsidP="00EB5D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6653FD" w14:textId="58384873" w:rsidR="00AA1175" w:rsidRPr="00EB5D93" w:rsidRDefault="00AA1175" w:rsidP="00EB5D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B0D121" w14:textId="78AD83DB" w:rsidR="00AA1175" w:rsidRPr="00EB5D93" w:rsidRDefault="00AA1175" w:rsidP="00EB5D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3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5385A6" w14:textId="2D1EFAC3" w:rsidR="00AA1175" w:rsidRPr="00EB5D93" w:rsidRDefault="00AA1175" w:rsidP="00EB5D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60</w:t>
            </w:r>
          </w:p>
        </w:tc>
      </w:tr>
      <w:tr w:rsidR="00EB5D93" w:rsidRPr="00810AFE" w14:paraId="0CB55069" w14:textId="77777777" w:rsidTr="002F7155">
        <w:trPr>
          <w:trHeight w:val="466"/>
          <w:tblHeader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181143" w14:textId="6DB735F9" w:rsidR="00EB5D93" w:rsidRPr="00EB5D93" w:rsidRDefault="00EB5D93" w:rsidP="00810AFE">
            <w:pPr>
              <w:spacing w:before="120" w:after="120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Kompetenzen aus RRL</w:t>
            </w:r>
          </w:p>
        </w:tc>
        <w:tc>
          <w:tcPr>
            <w:tcW w:w="1267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0E5A91" w14:textId="0C0FF54F" w:rsidR="00EB5D93" w:rsidRPr="00EB5D93" w:rsidRDefault="00EB5D93" w:rsidP="00810AF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B5D93">
              <w:rPr>
                <w:rFonts w:ascii="Arial" w:hAnsi="Arial" w:cs="Arial"/>
                <w:b/>
              </w:rPr>
              <w:t>Kompetenzen aus Lernsituationen</w:t>
            </w:r>
          </w:p>
        </w:tc>
      </w:tr>
      <w:tr w:rsidR="00EB5D93" w:rsidRPr="00810AFE" w14:paraId="7EBC644F" w14:textId="745CD1D4" w:rsidTr="001F3B6E">
        <w:trPr>
          <w:trHeight w:val="454"/>
        </w:trPr>
        <w:tc>
          <w:tcPr>
            <w:tcW w:w="15779" w:type="dxa"/>
            <w:gridSpan w:val="5"/>
            <w:shd w:val="clear" w:color="auto" w:fill="E7E6E6" w:themeFill="background2"/>
            <w:vAlign w:val="center"/>
          </w:tcPr>
          <w:p w14:paraId="27EAB7FD" w14:textId="1FB374CD" w:rsidR="00EB5D93" w:rsidRPr="00EB5D93" w:rsidRDefault="00EB5D93" w:rsidP="00EB5D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5D93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AA1175" w:rsidRPr="00810AFE" w14:paraId="1D93A8D1" w14:textId="72A1360E" w:rsidTr="00EB5D93">
        <w:trPr>
          <w:trHeight w:val="454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611A6B" w14:textId="4F632FE2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5D93">
              <w:rPr>
                <w:rFonts w:ascii="Arial" w:hAnsi="Arial" w:cs="Arial"/>
              </w:rPr>
              <w:t>Die Schülerinnen und Schüler planen und gestalten aktiv den Lernprozess und reflektieren eigenverantwortlich ihr Lernverhalten.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1BA4A72C" w14:textId="15A6EAC4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planen und gestalten aktiv den Lernprozess und reflektieren eigenverantwortlich ihr Lernverhalten.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16AE0766" w14:textId="35FA3D5C" w:rsidR="00AA1175" w:rsidRPr="00EB5D93" w:rsidRDefault="00AA1175" w:rsidP="00EB5D93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2D5E8150" w14:textId="360697CC" w:rsidR="00AA1175" w:rsidRPr="00EB5D93" w:rsidRDefault="00AA1175" w:rsidP="00EB5D93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2DA3AC6D" w14:textId="31376ABD" w:rsidR="00AA1175" w:rsidRPr="00EB5D93" w:rsidRDefault="00AA1175" w:rsidP="00EB5D93">
            <w:pPr>
              <w:rPr>
                <w:rFonts w:ascii="Arial" w:hAnsi="Arial" w:cs="Arial"/>
              </w:rPr>
            </w:pPr>
          </w:p>
        </w:tc>
      </w:tr>
      <w:tr w:rsidR="00AA1175" w:rsidRPr="00810AFE" w14:paraId="746F4A05" w14:textId="7B1A9674" w:rsidTr="00EB5D93">
        <w:trPr>
          <w:trHeight w:val="45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009BB" w14:textId="4993CE9D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argumentieren pflanzenbauliche Frage- und Problemstellungen sicher auch unter Beachtung des ökologischen Gesamtsystems.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91B" w14:textId="4A9AF871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argumentieren standortbezogene Frage- und Problemstellungen sicher auch unter Beachtung des ökologischen Gesamtsystems.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F59" w14:textId="77777777" w:rsidR="00AA1175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argumentieren Frage- und Problemstellungen zur Pflanzenernährung sicher auch unter Beachtung des ökologischen Gesamtsystems.</w:t>
            </w:r>
          </w:p>
          <w:p w14:paraId="691A4CD4" w14:textId="77777777" w:rsidR="00EB5D93" w:rsidRDefault="00EB5D93" w:rsidP="00EB5D93">
            <w:pPr>
              <w:rPr>
                <w:rFonts w:ascii="Arial" w:hAnsi="Arial" w:cs="Arial"/>
              </w:rPr>
            </w:pPr>
          </w:p>
          <w:p w14:paraId="7FE19CE1" w14:textId="77777777" w:rsidR="00EB5D93" w:rsidRDefault="00EB5D93" w:rsidP="00EB5D93">
            <w:pPr>
              <w:rPr>
                <w:rFonts w:ascii="Arial" w:hAnsi="Arial" w:cs="Arial"/>
              </w:rPr>
            </w:pPr>
          </w:p>
          <w:p w14:paraId="76AF9CAC" w14:textId="715E7114" w:rsidR="00EB5D93" w:rsidRPr="00EB5D93" w:rsidRDefault="00EB5D93" w:rsidP="00EB5D93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7B5" w14:textId="36D4A1A8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argumentieren Frage- und Problemstellungen zur Fruchtfolge sicher auch unter Beachtung des ökologischen Gesamtsystems.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D92" w14:textId="52C85BA0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argumentieren adressatengerecht Frage- und Problemstellungen zum Pflanzenschutz sicher auch unter Beachtung des ökologischen Gesamtsystems.</w:t>
            </w:r>
          </w:p>
        </w:tc>
      </w:tr>
      <w:tr w:rsidR="00EB5D93" w:rsidRPr="00810AFE" w14:paraId="73B38093" w14:textId="77777777" w:rsidTr="00D446FC">
        <w:trPr>
          <w:trHeight w:val="454"/>
        </w:trPr>
        <w:tc>
          <w:tcPr>
            <w:tcW w:w="15779" w:type="dxa"/>
            <w:gridSpan w:val="5"/>
            <w:shd w:val="clear" w:color="auto" w:fill="E7E6E6" w:themeFill="background2"/>
            <w:vAlign w:val="center"/>
          </w:tcPr>
          <w:p w14:paraId="0052632E" w14:textId="77777777" w:rsidR="00EB5D93" w:rsidRPr="00EB5D93" w:rsidRDefault="00EB5D93" w:rsidP="00D446F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5D93">
              <w:rPr>
                <w:rFonts w:ascii="Arial" w:hAnsi="Arial" w:cs="Arial"/>
                <w:b/>
                <w:bCs/>
                <w:color w:val="000000"/>
              </w:rPr>
              <w:lastRenderedPageBreak/>
              <w:t>Personale Kompetenz</w:t>
            </w:r>
          </w:p>
        </w:tc>
      </w:tr>
      <w:tr w:rsidR="00AA1175" w:rsidRPr="00810AFE" w14:paraId="5CDDA78A" w14:textId="29E30694" w:rsidTr="00EB5D93">
        <w:trPr>
          <w:cantSplit/>
          <w:trHeight w:val="454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7797E7" w14:textId="65D610B3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5D93">
              <w:rPr>
                <w:rFonts w:ascii="Arial" w:hAnsi="Arial" w:cs="Arial"/>
              </w:rPr>
              <w:t>Sie wägen alternative Handlungsmöglichkeiten in der pflanzlichen Erzeugung ergebnisoffen ab und treffen begründete Entscheidungen.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25F99CA3" w14:textId="45041DAA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wägen alternative Handlungsmöglichkeiten in der pflanzlichen Erzeugung ergebnisoffen ab und treffen begründete Entscheidungen.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73FAE231" w14:textId="76246BB3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wägen alternative Handlungsmöglichkeiten in der Düngung ergebnisoffen ab und treffen begründete Entscheidungen.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7AC46EDA" w14:textId="7F5C0AFF" w:rsidR="00EB5D93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wägen alternative Handlungsmöglichkeiten für konventionelle und ökologische pflanzliche Erzeugung ergebnisoffen ab und treffen begründete Entscheidungen.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05801BC2" w14:textId="3073954D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wägen alternative Handlungsmöglichkeiten im Pflanzenschutz ergebnisoffen ab und treffen begründete Entscheidungen.</w:t>
            </w:r>
          </w:p>
        </w:tc>
      </w:tr>
      <w:tr w:rsidR="00EB5D93" w:rsidRPr="00810AFE" w14:paraId="60AD4BEB" w14:textId="77777777" w:rsidTr="00D446FC">
        <w:trPr>
          <w:trHeight w:val="454"/>
        </w:trPr>
        <w:tc>
          <w:tcPr>
            <w:tcW w:w="15779" w:type="dxa"/>
            <w:gridSpan w:val="5"/>
            <w:shd w:val="clear" w:color="auto" w:fill="E7E6E6" w:themeFill="background2"/>
            <w:vAlign w:val="center"/>
          </w:tcPr>
          <w:p w14:paraId="334106C4" w14:textId="435E27C9" w:rsidR="00EB5D93" w:rsidRPr="00EB5D93" w:rsidRDefault="00EB5D93" w:rsidP="00D446F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Fachkompetenz</w:t>
            </w:r>
          </w:p>
        </w:tc>
      </w:tr>
      <w:tr w:rsidR="00AA1175" w:rsidRPr="00810AFE" w14:paraId="1BCDAFC4" w14:textId="1C7849AD" w:rsidTr="00EB5D93">
        <w:trPr>
          <w:cantSplit/>
          <w:trHeight w:val="45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BFAA8" w14:textId="02BBAE02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überprüfen den nachhaltigen Anbau agrarwirtschaftlicher Kulturen unter Berücksichtigung des Standortes, der Anbausysteme, betrieblicher Daten und der rechtlichen Rahmenbedingungen.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A06" w14:textId="635A8F27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überprüfen den nachhaltigen Anbau agrarwirtschaftlicher Kulturen unter Berücksichtigung des Standortes, der Anbausysteme, betrieblicher Daten und der rechtlichen Rahmenbedingungen.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14" w14:textId="4CEB0C1F" w:rsidR="00AA1175" w:rsidRPr="00EB5D93" w:rsidRDefault="00AA1175" w:rsidP="00EB5D93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E5F" w14:textId="03CC3A73" w:rsidR="00AA1175" w:rsidRPr="00EB5D93" w:rsidRDefault="00AA1175" w:rsidP="00EB5D93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F30F0" w14:textId="131BD831" w:rsidR="00AA1175" w:rsidRPr="00EB5D93" w:rsidRDefault="00AA1175" w:rsidP="00EB5D93">
            <w:pPr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Die Schülerinnen und Schüler überprüfen den nachhaltigen Einsatz chemischen Pflanzenschutzes unter Berücksichtigung des Standortes, der Fruchtfolge, betrieblicher Daten und der rechtlichen Rahmenbedingungen.</w:t>
            </w:r>
          </w:p>
        </w:tc>
      </w:tr>
      <w:tr w:rsidR="00EB5D93" w:rsidRPr="00810AFE" w14:paraId="1D72272D" w14:textId="77777777" w:rsidTr="00D446FC">
        <w:trPr>
          <w:trHeight w:val="454"/>
        </w:trPr>
        <w:tc>
          <w:tcPr>
            <w:tcW w:w="15779" w:type="dxa"/>
            <w:gridSpan w:val="5"/>
            <w:shd w:val="clear" w:color="auto" w:fill="E7E6E6" w:themeFill="background2"/>
            <w:vAlign w:val="center"/>
          </w:tcPr>
          <w:p w14:paraId="7A90BB66" w14:textId="77777777" w:rsidR="00EB5D93" w:rsidRPr="00EB5D93" w:rsidRDefault="00EB5D93" w:rsidP="00D446F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AA1175" w:rsidRPr="00810AFE" w14:paraId="59177316" w14:textId="54F53EC7" w:rsidTr="00EB5D93">
        <w:trPr>
          <w:cantSplit/>
          <w:trHeight w:val="45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DCB018" w14:textId="35D5D8DA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vergleichen digitale Anwendungs-, Dokumentations- und Auswertungsmöglichkeiten in der Pflanzenproduktion.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74B" w14:textId="44E6C9E2" w:rsidR="00AA1175" w:rsidRPr="00EB5D93" w:rsidRDefault="00AA1175" w:rsidP="00EB5D93">
            <w:pPr>
              <w:spacing w:after="0" w:line="240" w:lineRule="auto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 xml:space="preserve">Sie vergleichen digitale Anwendungs- und Auswertungsmöglichkeiten im Rahmen von Precision Farming.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2E" w14:textId="7D10236D" w:rsidR="00AA1175" w:rsidRPr="00EB5D93" w:rsidRDefault="00AA1175" w:rsidP="00EB5D93">
            <w:pPr>
              <w:spacing w:after="0" w:line="240" w:lineRule="auto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vergleichen digitale Dokumentationsmöglichkeiten z.B. in einer digitalen Schlagkartei.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40C" w14:textId="77777777" w:rsidR="00AA1175" w:rsidRPr="00EB5D93" w:rsidRDefault="00AA1175" w:rsidP="00EB5D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F18" w14:textId="124D2E28" w:rsidR="00AA1175" w:rsidRPr="00EB5D93" w:rsidRDefault="00AA1175" w:rsidP="00EB5D93">
            <w:pPr>
              <w:spacing w:after="0" w:line="240" w:lineRule="auto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vergleichen digitale, technische und KI-unterstützte Anwendungsmöglichkeiten auf die Resistenzvorbeuge.</w:t>
            </w:r>
          </w:p>
        </w:tc>
      </w:tr>
      <w:tr w:rsidR="00AA1175" w:rsidRPr="00810AFE" w14:paraId="57E606E0" w14:textId="565F5DA6" w:rsidTr="00EB5D93">
        <w:trPr>
          <w:cantSplit/>
          <w:trHeight w:val="45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A6EBB4" w14:textId="3D5FC2FC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beurteilen die Nährstoffversorgung von Kulturpflanzen unter besonderer Berücksichtigung von Produktqualität, Umweltschutz und Ressourcenknappheit.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88CD4" w14:textId="5345F6EB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beurteilen die Nährstoffversorgung von Kulturpflanzen unter besonderer Berücksichtigung der Merkmale natürlicher Bodenfruchtbarkeit.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F7096" w14:textId="7239099C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beurteilen die Nährstoffversorgung von Kulturpflanzen unter besonderer Berücksichtigung von Produktqualität und Umweltschutz.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F26F3" w14:textId="01B23228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beurteilen die Nährstoffversorgung von Kulturpflanzen unter besonderer Berücksichtigung von Ressourcenknappheit.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892A8" w14:textId="77777777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</w:p>
        </w:tc>
      </w:tr>
      <w:tr w:rsidR="00AA1175" w:rsidRPr="00810AFE" w14:paraId="63709601" w14:textId="2F3EF958" w:rsidTr="00EB5D93">
        <w:trPr>
          <w:trHeight w:val="454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EA2ADF8" w14:textId="0BA76F02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B5D93">
              <w:rPr>
                <w:rFonts w:ascii="Arial" w:hAnsi="Arial" w:cs="Arial"/>
              </w:rPr>
              <w:t>Sie evaluieren Pflanzenschutzsysteme und beurteilen die betriebliche Zukunftsfähigkeit.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33D607C6" w14:textId="744A808F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</w:tcPr>
          <w:p w14:paraId="34F4F9D7" w14:textId="2686157C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35218ED0" w14:textId="4ABFC9A7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 xml:space="preserve">Sie evaluieren Fruchtfolgesysteme im konventionellen und ökologischen Anbau und beurteilen die betriebliche Zukunftsfähigkeit. </w:t>
            </w: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DF0754B" w14:textId="729E252F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evaluieren Konzepte zur nachhaltigen Bekämpfung von Schadorganismen und beurteilen die betriebliche Zukunftsfähigkeit.</w:t>
            </w:r>
          </w:p>
        </w:tc>
      </w:tr>
      <w:tr w:rsidR="00EB5D93" w:rsidRPr="00810AFE" w14:paraId="14834AA8" w14:textId="77777777" w:rsidTr="00D446FC">
        <w:trPr>
          <w:trHeight w:val="454"/>
        </w:trPr>
        <w:tc>
          <w:tcPr>
            <w:tcW w:w="15779" w:type="dxa"/>
            <w:gridSpan w:val="5"/>
            <w:shd w:val="clear" w:color="auto" w:fill="E7E6E6" w:themeFill="background2"/>
            <w:vAlign w:val="center"/>
          </w:tcPr>
          <w:p w14:paraId="1A10E08D" w14:textId="77777777" w:rsidR="00EB5D93" w:rsidRPr="00EB5D93" w:rsidRDefault="00EB5D93" w:rsidP="00D446F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AA1175" w:rsidRPr="00810AFE" w14:paraId="04559448" w14:textId="2CD08D4C" w:rsidTr="00EB5D93">
        <w:trPr>
          <w:trHeight w:val="454"/>
        </w:trPr>
        <w:tc>
          <w:tcPr>
            <w:tcW w:w="3104" w:type="dxa"/>
            <w:shd w:val="clear" w:color="auto" w:fill="E7E6E6" w:themeFill="background2"/>
          </w:tcPr>
          <w:p w14:paraId="71379966" w14:textId="315A6749" w:rsidR="00AA1175" w:rsidRPr="00EB5D93" w:rsidRDefault="00AA1175" w:rsidP="00EB5D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B5D93">
              <w:rPr>
                <w:rFonts w:ascii="Arial" w:hAnsi="Arial" w:cs="Arial"/>
              </w:rPr>
              <w:t>Sie werten die Prozess- und Produktqualität pflanzlicher Erzeugnisse anhand betrieblicher Daten aus und leiten nachhaltige Entwicklungsmöglichkeiten ab.</w:t>
            </w:r>
          </w:p>
        </w:tc>
        <w:tc>
          <w:tcPr>
            <w:tcW w:w="3109" w:type="dxa"/>
          </w:tcPr>
          <w:p w14:paraId="3D372E17" w14:textId="6932E682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08EFEC2B" w14:textId="65780AFD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werten die Produktqualität pflanzlicher Erzeugnisse anhand betrieblicher Daten aus und leiten nachhaltige Düngungsstrategien ab.</w:t>
            </w:r>
          </w:p>
        </w:tc>
        <w:tc>
          <w:tcPr>
            <w:tcW w:w="3251" w:type="dxa"/>
          </w:tcPr>
          <w:p w14:paraId="7743EFDB" w14:textId="28FA95DE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werten Fruchtfolgesysteme im konventionellen und ökologischen Anbau anhand betrieblicher Daten aus und leiten nachhaltige Entwicklungsmöglichkeiten ab.</w:t>
            </w:r>
          </w:p>
        </w:tc>
        <w:tc>
          <w:tcPr>
            <w:tcW w:w="3205" w:type="dxa"/>
          </w:tcPr>
          <w:p w14:paraId="57C96849" w14:textId="73AE8AEF" w:rsidR="00AA1175" w:rsidRPr="00EB5D93" w:rsidRDefault="00AA1175" w:rsidP="00EB5D93">
            <w:pPr>
              <w:spacing w:after="0"/>
              <w:rPr>
                <w:rFonts w:ascii="Arial" w:hAnsi="Arial" w:cs="Arial"/>
              </w:rPr>
            </w:pPr>
            <w:r w:rsidRPr="00EB5D93">
              <w:rPr>
                <w:rFonts w:ascii="Arial" w:hAnsi="Arial" w:cs="Arial"/>
              </w:rPr>
              <w:t>Sie werten Pflanzenschutzsysteme anhand betrieblicher Daten aus und leiten nachhaltige Entwicklungsmöglichkeiten ab.</w:t>
            </w:r>
          </w:p>
        </w:tc>
      </w:tr>
    </w:tbl>
    <w:p w14:paraId="061EC960" w14:textId="45647ADE" w:rsidR="008648B0" w:rsidRPr="00810AFE" w:rsidRDefault="008648B0" w:rsidP="006B3857">
      <w:pPr>
        <w:rPr>
          <w:rFonts w:ascii="Arial" w:hAnsi="Arial" w:cs="Arial"/>
        </w:rPr>
      </w:pPr>
    </w:p>
    <w:sectPr w:rsidR="008648B0" w:rsidRPr="00810AFE" w:rsidSect="005A1A5B">
      <w:headerReference w:type="default" r:id="rId8"/>
      <w:pgSz w:w="16838" w:h="11906" w:orient="landscape"/>
      <w:pgMar w:top="1134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293B" w14:textId="77777777" w:rsidR="008B63FF" w:rsidRDefault="008B63FF" w:rsidP="0098543D">
      <w:pPr>
        <w:spacing w:line="240" w:lineRule="auto"/>
      </w:pPr>
      <w:r>
        <w:separator/>
      </w:r>
    </w:p>
  </w:endnote>
  <w:endnote w:type="continuationSeparator" w:id="0">
    <w:p w14:paraId="2DAE8BC1" w14:textId="77777777" w:rsidR="008B63FF" w:rsidRDefault="008B63FF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94D9" w14:textId="77777777" w:rsidR="008B63FF" w:rsidRDefault="008B63FF" w:rsidP="0098543D">
      <w:pPr>
        <w:spacing w:line="240" w:lineRule="auto"/>
      </w:pPr>
      <w:r>
        <w:separator/>
      </w:r>
    </w:p>
  </w:footnote>
  <w:footnote w:type="continuationSeparator" w:id="0">
    <w:p w14:paraId="578F7B23" w14:textId="77777777" w:rsidR="008B63FF" w:rsidRDefault="008B63FF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56D68DA" w14:textId="224F6B6A" w:rsidR="00A04381" w:rsidRDefault="00A04381" w:rsidP="00A04381">
        <w:pPr>
          <w:pStyle w:val="Kopfzeile"/>
        </w:pPr>
        <w:r w:rsidRPr="00EB5D93">
          <w:rPr>
            <w:rFonts w:ascii="Arial" w:hAnsi="Arial" w:cs="Arial"/>
            <w:b/>
            <w:bCs/>
            <w:sz w:val="20"/>
            <w:szCs w:val="20"/>
          </w:rPr>
          <w:t>Kompetenzanalyse der Rahmenrichtlinien für den berufsbezogenen Lernbereich in der F</w:t>
        </w:r>
        <w:r w:rsidR="00EB5D93" w:rsidRPr="00EB5D93">
          <w:rPr>
            <w:rFonts w:ascii="Arial" w:hAnsi="Arial" w:cs="Arial"/>
            <w:b/>
            <w:bCs/>
            <w:sz w:val="20"/>
            <w:szCs w:val="20"/>
          </w:rPr>
          <w:t>achschule</w:t>
        </w:r>
        <w:r w:rsidRPr="00EB5D93">
          <w:rPr>
            <w:rFonts w:ascii="Arial" w:hAnsi="Arial" w:cs="Arial"/>
            <w:b/>
            <w:bCs/>
            <w:sz w:val="20"/>
            <w:szCs w:val="20"/>
          </w:rPr>
          <w:t xml:space="preserve"> Agrar</w:t>
        </w:r>
        <w:r w:rsidR="00EB5D93" w:rsidRPr="00EB5D93">
          <w:rPr>
            <w:rFonts w:ascii="Arial" w:hAnsi="Arial" w:cs="Arial"/>
            <w:b/>
            <w:bCs/>
            <w:sz w:val="20"/>
            <w:szCs w:val="20"/>
          </w:rPr>
          <w:t>wirtschaft</w:t>
        </w:r>
        <w:r w:rsidRPr="00EB5D93">
          <w:rPr>
            <w:rFonts w:ascii="Arial" w:hAnsi="Arial" w:cs="Arial"/>
            <w:b/>
            <w:bCs/>
            <w:sz w:val="20"/>
            <w:szCs w:val="20"/>
          </w:rPr>
          <w:t xml:space="preserve"> Klasse 1</w:t>
        </w:r>
        <w:r w:rsidRPr="00EB5D93"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ab/>
        </w:r>
        <w:r w:rsidRPr="00EB5D93">
          <w:t xml:space="preserve">Seite </w:t>
        </w:r>
        <w:r w:rsidRPr="00EB5D93">
          <w:rPr>
            <w:sz w:val="24"/>
            <w:szCs w:val="24"/>
          </w:rPr>
          <w:fldChar w:fldCharType="begin"/>
        </w:r>
        <w:r w:rsidRPr="00EB5D93">
          <w:instrText>PAGE</w:instrText>
        </w:r>
        <w:r w:rsidRPr="00EB5D93">
          <w:rPr>
            <w:sz w:val="24"/>
            <w:szCs w:val="24"/>
          </w:rPr>
          <w:fldChar w:fldCharType="separate"/>
        </w:r>
        <w:r w:rsidRPr="00EB5D93">
          <w:t>2</w:t>
        </w:r>
        <w:r w:rsidRPr="00EB5D93">
          <w:rPr>
            <w:sz w:val="24"/>
            <w:szCs w:val="24"/>
          </w:rPr>
          <w:fldChar w:fldCharType="end"/>
        </w:r>
        <w:r w:rsidRPr="00EB5D93">
          <w:t xml:space="preserve"> von </w:t>
        </w:r>
        <w:r w:rsidRPr="00EB5D93">
          <w:rPr>
            <w:sz w:val="24"/>
            <w:szCs w:val="24"/>
          </w:rPr>
          <w:fldChar w:fldCharType="begin"/>
        </w:r>
        <w:r w:rsidRPr="00EB5D93">
          <w:instrText>NUMPAGES</w:instrText>
        </w:r>
        <w:r w:rsidRPr="00EB5D93">
          <w:rPr>
            <w:sz w:val="24"/>
            <w:szCs w:val="24"/>
          </w:rPr>
          <w:fldChar w:fldCharType="separate"/>
        </w:r>
        <w:r w:rsidRPr="00EB5D93">
          <w:t>2</w:t>
        </w:r>
        <w:r w:rsidRPr="00EB5D93">
          <w:rPr>
            <w:sz w:val="24"/>
            <w:szCs w:val="24"/>
          </w:rPr>
          <w:fldChar w:fldCharType="end"/>
        </w:r>
      </w:p>
    </w:sdtContent>
  </w:sdt>
  <w:p w14:paraId="3E18E5A4" w14:textId="77777777" w:rsidR="002E2914" w:rsidRDefault="002E29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913"/>
    <w:multiLevelType w:val="hybridMultilevel"/>
    <w:tmpl w:val="65BA070A"/>
    <w:lvl w:ilvl="0" w:tplc="6ACEC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02B2F"/>
    <w:rsid w:val="00021139"/>
    <w:rsid w:val="0004673B"/>
    <w:rsid w:val="00057F51"/>
    <w:rsid w:val="00075C10"/>
    <w:rsid w:val="00083931"/>
    <w:rsid w:val="000B3BDE"/>
    <w:rsid w:val="00153151"/>
    <w:rsid w:val="00185B72"/>
    <w:rsid w:val="00193CE1"/>
    <w:rsid w:val="00197E30"/>
    <w:rsid w:val="001D1932"/>
    <w:rsid w:val="001F1AFF"/>
    <w:rsid w:val="00204068"/>
    <w:rsid w:val="00216879"/>
    <w:rsid w:val="0023537E"/>
    <w:rsid w:val="00271B50"/>
    <w:rsid w:val="002729C8"/>
    <w:rsid w:val="00297B5B"/>
    <w:rsid w:val="002A76BC"/>
    <w:rsid w:val="002B0438"/>
    <w:rsid w:val="002B5332"/>
    <w:rsid w:val="002B7C13"/>
    <w:rsid w:val="002D0D19"/>
    <w:rsid w:val="002E0135"/>
    <w:rsid w:val="002E2914"/>
    <w:rsid w:val="002E61EE"/>
    <w:rsid w:val="002E689B"/>
    <w:rsid w:val="00333CEB"/>
    <w:rsid w:val="00383833"/>
    <w:rsid w:val="0040260C"/>
    <w:rsid w:val="0042043D"/>
    <w:rsid w:val="004263E4"/>
    <w:rsid w:val="00460B55"/>
    <w:rsid w:val="00466027"/>
    <w:rsid w:val="004925D4"/>
    <w:rsid w:val="004C56ED"/>
    <w:rsid w:val="004E5519"/>
    <w:rsid w:val="004F11CE"/>
    <w:rsid w:val="004F18FF"/>
    <w:rsid w:val="00506C62"/>
    <w:rsid w:val="00516658"/>
    <w:rsid w:val="00521CBB"/>
    <w:rsid w:val="00524BA4"/>
    <w:rsid w:val="0054524F"/>
    <w:rsid w:val="005530A6"/>
    <w:rsid w:val="0057447B"/>
    <w:rsid w:val="005836FA"/>
    <w:rsid w:val="00596618"/>
    <w:rsid w:val="005A1A5B"/>
    <w:rsid w:val="005A5443"/>
    <w:rsid w:val="005B1882"/>
    <w:rsid w:val="005B1ABE"/>
    <w:rsid w:val="005D3C9D"/>
    <w:rsid w:val="005E2076"/>
    <w:rsid w:val="005E5091"/>
    <w:rsid w:val="00604D1B"/>
    <w:rsid w:val="00626E19"/>
    <w:rsid w:val="006373C7"/>
    <w:rsid w:val="00647722"/>
    <w:rsid w:val="00657649"/>
    <w:rsid w:val="00665EB6"/>
    <w:rsid w:val="00671778"/>
    <w:rsid w:val="006B3857"/>
    <w:rsid w:val="00737191"/>
    <w:rsid w:val="00745E01"/>
    <w:rsid w:val="007508AD"/>
    <w:rsid w:val="00755D80"/>
    <w:rsid w:val="0076141E"/>
    <w:rsid w:val="00767929"/>
    <w:rsid w:val="00793675"/>
    <w:rsid w:val="007C0093"/>
    <w:rsid w:val="00810AFE"/>
    <w:rsid w:val="00824225"/>
    <w:rsid w:val="0082720D"/>
    <w:rsid w:val="0084679C"/>
    <w:rsid w:val="008648B0"/>
    <w:rsid w:val="008A03D8"/>
    <w:rsid w:val="008B327A"/>
    <w:rsid w:val="008B63FF"/>
    <w:rsid w:val="008C1CFD"/>
    <w:rsid w:val="008E06CE"/>
    <w:rsid w:val="008E0752"/>
    <w:rsid w:val="00900333"/>
    <w:rsid w:val="009147BA"/>
    <w:rsid w:val="00914DE6"/>
    <w:rsid w:val="00932176"/>
    <w:rsid w:val="0095287D"/>
    <w:rsid w:val="009635AF"/>
    <w:rsid w:val="0096461F"/>
    <w:rsid w:val="0098543D"/>
    <w:rsid w:val="009E2B29"/>
    <w:rsid w:val="009E3268"/>
    <w:rsid w:val="009F2641"/>
    <w:rsid w:val="00A04381"/>
    <w:rsid w:val="00A34E3E"/>
    <w:rsid w:val="00A36AEE"/>
    <w:rsid w:val="00AA1175"/>
    <w:rsid w:val="00AB3EF5"/>
    <w:rsid w:val="00AC0F5F"/>
    <w:rsid w:val="00AD2B51"/>
    <w:rsid w:val="00AD3931"/>
    <w:rsid w:val="00AD452D"/>
    <w:rsid w:val="00AE5261"/>
    <w:rsid w:val="00AF3CA2"/>
    <w:rsid w:val="00AF5D8B"/>
    <w:rsid w:val="00B221DF"/>
    <w:rsid w:val="00B87F1A"/>
    <w:rsid w:val="00B94DAB"/>
    <w:rsid w:val="00B95664"/>
    <w:rsid w:val="00BA7705"/>
    <w:rsid w:val="00BD2C32"/>
    <w:rsid w:val="00BE7B8C"/>
    <w:rsid w:val="00BE7FC0"/>
    <w:rsid w:val="00C0007A"/>
    <w:rsid w:val="00C154F8"/>
    <w:rsid w:val="00C613FE"/>
    <w:rsid w:val="00C634DE"/>
    <w:rsid w:val="00C8593C"/>
    <w:rsid w:val="00C97F12"/>
    <w:rsid w:val="00D02999"/>
    <w:rsid w:val="00D208BC"/>
    <w:rsid w:val="00D33FBC"/>
    <w:rsid w:val="00D45AD2"/>
    <w:rsid w:val="00D52DAD"/>
    <w:rsid w:val="00D75149"/>
    <w:rsid w:val="00DA5664"/>
    <w:rsid w:val="00DB434A"/>
    <w:rsid w:val="00DC2DD0"/>
    <w:rsid w:val="00DD3CCB"/>
    <w:rsid w:val="00DD6DB3"/>
    <w:rsid w:val="00DD7113"/>
    <w:rsid w:val="00DF313D"/>
    <w:rsid w:val="00DF672E"/>
    <w:rsid w:val="00E61455"/>
    <w:rsid w:val="00E619F2"/>
    <w:rsid w:val="00E62DF4"/>
    <w:rsid w:val="00EB0C1C"/>
    <w:rsid w:val="00EB5D93"/>
    <w:rsid w:val="00F305C4"/>
    <w:rsid w:val="00F3746A"/>
    <w:rsid w:val="00F504BB"/>
    <w:rsid w:val="00F640C2"/>
    <w:rsid w:val="00F67C7B"/>
    <w:rsid w:val="00F72189"/>
    <w:rsid w:val="00FD055F"/>
    <w:rsid w:val="00FD17EC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F67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A88B6-FDAB-9D46-96E8-80C5C2B5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dcterms:created xsi:type="dcterms:W3CDTF">2025-08-13T13:58:00Z</dcterms:created>
  <dcterms:modified xsi:type="dcterms:W3CDTF">2025-08-13T13:58:00Z</dcterms:modified>
</cp:coreProperties>
</file>