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820"/>
        <w:gridCol w:w="5154"/>
        <w:gridCol w:w="3384"/>
        <w:gridCol w:w="4013"/>
      </w:tblGrid>
      <w:tr w:rsidR="00CE4D55" w:rsidRPr="00CE4D55" w14:paraId="6B2E7F95" w14:textId="77777777" w:rsidTr="00CA08D5">
        <w:trPr>
          <w:trHeight w:val="426"/>
        </w:trPr>
        <w:tc>
          <w:tcPr>
            <w:tcW w:w="3008" w:type="dxa"/>
            <w:gridSpan w:val="2"/>
            <w:shd w:val="clear" w:color="auto" w:fill="E7E6E6" w:themeFill="background2"/>
          </w:tcPr>
          <w:p w14:paraId="67927132" w14:textId="6F1F94ED" w:rsidR="00C55ADA" w:rsidRPr="00CE4D55" w:rsidRDefault="00E666FA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AC1186">
              <w:rPr>
                <w:b/>
                <w:sz w:val="20"/>
                <w:szCs w:val="16"/>
              </w:rPr>
              <w:t>Fachtheorie</w:t>
            </w:r>
            <w:r w:rsidR="00CE4D55">
              <w:rPr>
                <w:b/>
                <w:sz w:val="20"/>
                <w:szCs w:val="16"/>
              </w:rPr>
              <w:t>:</w:t>
            </w:r>
            <w:r w:rsidRPr="00CE4D55">
              <w:rPr>
                <w:b/>
                <w:sz w:val="20"/>
                <w:szCs w:val="16"/>
              </w:rPr>
              <w:t xml:space="preserve"> </w:t>
            </w:r>
          </w:p>
          <w:p w14:paraId="009DD748" w14:textId="3EFDEDA3" w:rsidR="00D95F01" w:rsidRPr="00CE4D55" w:rsidRDefault="00D95F01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CE4D55">
              <w:rPr>
                <w:b/>
                <w:sz w:val="20"/>
                <w:szCs w:val="16"/>
              </w:rPr>
              <w:t>Fachkräfte für Lagerlogistik</w:t>
            </w:r>
          </w:p>
          <w:p w14:paraId="780D770F" w14:textId="4F970965" w:rsidR="00C55ADA" w:rsidRPr="00CE4D55" w:rsidRDefault="00534A69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CE4D55">
              <w:rPr>
                <w:sz w:val="20"/>
                <w:szCs w:val="16"/>
              </w:rPr>
              <w:t>Fachstufe 1</w:t>
            </w:r>
            <w:r w:rsidR="00A14078">
              <w:rPr>
                <w:sz w:val="20"/>
                <w:szCs w:val="16"/>
              </w:rPr>
              <w:t>/ Berufsschule</w:t>
            </w:r>
          </w:p>
        </w:tc>
        <w:tc>
          <w:tcPr>
            <w:tcW w:w="12551" w:type="dxa"/>
            <w:gridSpan w:val="3"/>
            <w:shd w:val="clear" w:color="auto" w:fill="E7E6E6" w:themeFill="background2"/>
          </w:tcPr>
          <w:p w14:paraId="2CF34763" w14:textId="0601514E" w:rsidR="00C55ADA" w:rsidRPr="00CE4D55" w:rsidRDefault="00C55ADA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CE4D55">
              <w:rPr>
                <w:b/>
                <w:sz w:val="20"/>
                <w:szCs w:val="16"/>
              </w:rPr>
              <w:t>Curricularer Bezug</w:t>
            </w:r>
            <w:r w:rsidR="006E5A6C" w:rsidRPr="00CE4D55">
              <w:rPr>
                <w:b/>
                <w:sz w:val="20"/>
                <w:szCs w:val="16"/>
              </w:rPr>
              <w:t xml:space="preserve">: </w:t>
            </w:r>
            <w:r w:rsidRPr="00CE4D55">
              <w:rPr>
                <w:sz w:val="20"/>
                <w:szCs w:val="16"/>
              </w:rPr>
              <w:t xml:space="preserve">Rahmenlehrplan für den Ausbildungsberuf </w:t>
            </w:r>
            <w:r w:rsidR="006B5180" w:rsidRPr="00CE4D55">
              <w:rPr>
                <w:sz w:val="20"/>
                <w:szCs w:val="16"/>
              </w:rPr>
              <w:t>Fachkraft für Lagerlogistik (Beschluss der KMK vom 25.03.2004)</w:t>
            </w:r>
          </w:p>
          <w:p w14:paraId="0C065D5C" w14:textId="66B2EBC2" w:rsidR="00C55ADA" w:rsidRDefault="00534A69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656E93">
              <w:rPr>
                <w:b/>
                <w:bCs/>
                <w:sz w:val="20"/>
                <w:szCs w:val="16"/>
              </w:rPr>
              <w:t>Lernfeld 9</w:t>
            </w:r>
            <w:r w:rsidRPr="00CE4D55">
              <w:rPr>
                <w:sz w:val="20"/>
                <w:szCs w:val="16"/>
              </w:rPr>
              <w:t xml:space="preserve">: Güter versenden </w:t>
            </w:r>
            <w:r w:rsidR="00704B1A">
              <w:rPr>
                <w:sz w:val="20"/>
                <w:szCs w:val="16"/>
              </w:rPr>
              <w:t>(80 Stunden)</w:t>
            </w:r>
          </w:p>
          <w:p w14:paraId="6B385555" w14:textId="053F8ACC" w:rsidR="00C55ADA" w:rsidRPr="00CE4D55" w:rsidRDefault="00A14078" w:rsidP="00A14078">
            <w:pPr>
              <w:spacing w:after="0" w:line="240" w:lineRule="auto"/>
              <w:rPr>
                <w:i/>
                <w:sz w:val="20"/>
                <w:szCs w:val="16"/>
              </w:rPr>
            </w:pPr>
            <w:r>
              <w:rPr>
                <w:sz w:val="20"/>
                <w:szCs w:val="16"/>
              </w:rPr>
              <w:t>Lernsituation 9.2</w:t>
            </w:r>
          </w:p>
        </w:tc>
      </w:tr>
      <w:tr w:rsidR="00C55ADA" w:rsidRPr="00491EA7" w14:paraId="71E2F57C" w14:textId="77777777" w:rsidTr="00C67DF4">
        <w:trPr>
          <w:trHeight w:val="1619"/>
        </w:trPr>
        <w:tc>
          <w:tcPr>
            <w:tcW w:w="15559" w:type="dxa"/>
            <w:gridSpan w:val="5"/>
            <w:vAlign w:val="center"/>
          </w:tcPr>
          <w:p w14:paraId="71E171EF" w14:textId="730BFD63" w:rsidR="00C55ADA" w:rsidRPr="00844088" w:rsidRDefault="00C55ADA" w:rsidP="00C67DF4">
            <w:pPr>
              <w:spacing w:after="0" w:line="240" w:lineRule="auto"/>
              <w:rPr>
                <w:i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>Titel:</w:t>
            </w:r>
            <w:r w:rsidRPr="00491EA7">
              <w:rPr>
                <w:sz w:val="20"/>
                <w:szCs w:val="16"/>
              </w:rPr>
              <w:t xml:space="preserve"> </w:t>
            </w:r>
            <w:r w:rsidR="00023452" w:rsidRPr="00844088">
              <w:rPr>
                <w:sz w:val="20"/>
                <w:szCs w:val="16"/>
              </w:rPr>
              <w:t>Gütervers</w:t>
            </w:r>
            <w:r w:rsidR="00B15984">
              <w:rPr>
                <w:sz w:val="20"/>
                <w:szCs w:val="16"/>
              </w:rPr>
              <w:t>and</w:t>
            </w:r>
            <w:r w:rsidR="00023452" w:rsidRPr="00844088">
              <w:rPr>
                <w:sz w:val="20"/>
                <w:szCs w:val="16"/>
              </w:rPr>
              <w:t xml:space="preserve"> auf der Straße abfertigen</w:t>
            </w:r>
            <w:r w:rsidR="00F74BBD" w:rsidRPr="00844088">
              <w:rPr>
                <w:sz w:val="20"/>
                <w:szCs w:val="16"/>
              </w:rPr>
              <w:t xml:space="preserve"> </w:t>
            </w:r>
          </w:p>
          <w:p w14:paraId="70DCD2EF" w14:textId="3E46056D" w:rsidR="00C55ADA" w:rsidRPr="00844088" w:rsidRDefault="00C55ADA" w:rsidP="00C67D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lang w:eastAsia="de-DE"/>
              </w:rPr>
            </w:pPr>
            <w:r w:rsidRPr="00844088">
              <w:rPr>
                <w:b/>
                <w:sz w:val="20"/>
                <w:szCs w:val="16"/>
              </w:rPr>
              <w:t>Handlungssituation:</w:t>
            </w:r>
            <w:r w:rsidRPr="00844088">
              <w:rPr>
                <w:sz w:val="20"/>
                <w:szCs w:val="16"/>
              </w:rPr>
              <w:t xml:space="preserve"> </w:t>
            </w:r>
            <w:r w:rsidR="006F4B9E" w:rsidRPr="00844088">
              <w:rPr>
                <w:sz w:val="20"/>
                <w:szCs w:val="16"/>
              </w:rPr>
              <w:t>Wegen eines Personalengpasses in der Lkw-Abfertigung sollen Sie vorübergehend in dieser Abteilu</w:t>
            </w:r>
            <w:r w:rsidR="00CF3264" w:rsidRPr="00844088">
              <w:rPr>
                <w:sz w:val="20"/>
                <w:szCs w:val="16"/>
              </w:rPr>
              <w:t xml:space="preserve">ng Ihres Ausbildungsbetriebes aushelfen. </w:t>
            </w:r>
            <w:r w:rsidR="00A63936">
              <w:rPr>
                <w:sz w:val="20"/>
                <w:szCs w:val="16"/>
              </w:rPr>
              <w:t>Im Laufe des Tages</w:t>
            </w:r>
            <w:r w:rsidR="00646D49" w:rsidRPr="00844088">
              <w:rPr>
                <w:sz w:val="20"/>
                <w:szCs w:val="16"/>
              </w:rPr>
              <w:t xml:space="preserve"> melden sich Lkw-Fahrerinnen</w:t>
            </w:r>
            <w:r w:rsidR="00266903">
              <w:rPr>
                <w:sz w:val="20"/>
                <w:szCs w:val="16"/>
              </w:rPr>
              <w:t xml:space="preserve"> und </w:t>
            </w:r>
            <w:r w:rsidR="00D22A17">
              <w:rPr>
                <w:sz w:val="20"/>
                <w:szCs w:val="16"/>
              </w:rPr>
              <w:t>Lkw</w:t>
            </w:r>
            <w:r w:rsidR="00266903">
              <w:rPr>
                <w:sz w:val="20"/>
                <w:szCs w:val="16"/>
              </w:rPr>
              <w:t>-Fahrer</w:t>
            </w:r>
            <w:r w:rsidR="00646D49" w:rsidRPr="00844088">
              <w:rPr>
                <w:sz w:val="20"/>
                <w:szCs w:val="16"/>
              </w:rPr>
              <w:t xml:space="preserve"> </w:t>
            </w:r>
            <w:r w:rsidR="00636925">
              <w:rPr>
                <w:sz w:val="20"/>
                <w:szCs w:val="16"/>
              </w:rPr>
              <w:t>mit</w:t>
            </w:r>
            <w:r w:rsidR="00566030">
              <w:rPr>
                <w:sz w:val="20"/>
                <w:szCs w:val="16"/>
              </w:rPr>
              <w:t xml:space="preserve"> </w:t>
            </w:r>
            <w:r w:rsidR="00646D49" w:rsidRPr="00844088">
              <w:rPr>
                <w:sz w:val="20"/>
                <w:szCs w:val="16"/>
              </w:rPr>
              <w:t>unterschiedliche</w:t>
            </w:r>
            <w:r w:rsidR="00636925">
              <w:rPr>
                <w:sz w:val="20"/>
                <w:szCs w:val="16"/>
              </w:rPr>
              <w:t>n</w:t>
            </w:r>
            <w:r w:rsidR="00646D49" w:rsidRPr="00844088">
              <w:rPr>
                <w:sz w:val="20"/>
                <w:szCs w:val="16"/>
              </w:rPr>
              <w:t xml:space="preserve"> Anliegen</w:t>
            </w:r>
            <w:r w:rsidR="00CF5CA1" w:rsidRPr="00844088">
              <w:rPr>
                <w:sz w:val="20"/>
                <w:szCs w:val="16"/>
              </w:rPr>
              <w:t xml:space="preserve">, z. B. </w:t>
            </w:r>
            <w:r w:rsidR="006C2684" w:rsidRPr="00844088">
              <w:rPr>
                <w:sz w:val="20"/>
                <w:szCs w:val="16"/>
              </w:rPr>
              <w:t>Fragen zu</w:t>
            </w:r>
            <w:r w:rsidR="00687A91" w:rsidRPr="00844088">
              <w:rPr>
                <w:sz w:val="20"/>
                <w:szCs w:val="16"/>
              </w:rPr>
              <w:t>r Fahrzeug</w:t>
            </w:r>
            <w:r w:rsidR="002B79C1" w:rsidRPr="00844088">
              <w:rPr>
                <w:sz w:val="20"/>
                <w:szCs w:val="16"/>
              </w:rPr>
              <w:t>beladung, zu Begleitpapieren</w:t>
            </w:r>
            <w:r w:rsidR="007A2DE8">
              <w:rPr>
                <w:sz w:val="20"/>
                <w:szCs w:val="16"/>
              </w:rPr>
              <w:t>,</w:t>
            </w:r>
            <w:r w:rsidR="002B79C1" w:rsidRPr="00844088">
              <w:rPr>
                <w:sz w:val="20"/>
                <w:szCs w:val="16"/>
              </w:rPr>
              <w:t xml:space="preserve"> Lenk- und Ruhezeiten</w:t>
            </w:r>
            <w:r w:rsidR="00710EA5">
              <w:rPr>
                <w:sz w:val="20"/>
                <w:szCs w:val="16"/>
              </w:rPr>
              <w:t>, den Berufszugangsvoraussetzungen</w:t>
            </w:r>
            <w:r w:rsidR="007A2DE8">
              <w:rPr>
                <w:sz w:val="20"/>
                <w:szCs w:val="16"/>
              </w:rPr>
              <w:t xml:space="preserve"> und dem Verhalten in einer </w:t>
            </w:r>
            <w:r w:rsidR="003066FC">
              <w:rPr>
                <w:sz w:val="20"/>
                <w:szCs w:val="16"/>
              </w:rPr>
              <w:t>BALM-</w:t>
            </w:r>
            <w:r w:rsidR="007A2DE8">
              <w:rPr>
                <w:sz w:val="20"/>
                <w:szCs w:val="16"/>
              </w:rPr>
              <w:t>Kontrolle</w:t>
            </w:r>
            <w:r w:rsidR="002B79C1" w:rsidRPr="00844088">
              <w:rPr>
                <w:sz w:val="20"/>
                <w:szCs w:val="16"/>
              </w:rPr>
              <w:t xml:space="preserve">. </w:t>
            </w:r>
            <w:r w:rsidR="00D277BD" w:rsidRPr="00844088">
              <w:rPr>
                <w:sz w:val="20"/>
                <w:szCs w:val="16"/>
              </w:rPr>
              <w:t xml:space="preserve">Um </w:t>
            </w:r>
            <w:r w:rsidR="00265CB4">
              <w:rPr>
                <w:sz w:val="20"/>
                <w:szCs w:val="16"/>
              </w:rPr>
              <w:t xml:space="preserve">die gewünschten Auskünfte geben zu können, </w:t>
            </w:r>
            <w:r w:rsidR="00320AC8">
              <w:rPr>
                <w:sz w:val="20"/>
                <w:szCs w:val="16"/>
              </w:rPr>
              <w:t>erstellen</w:t>
            </w:r>
            <w:r w:rsidR="00265CB4">
              <w:rPr>
                <w:sz w:val="20"/>
                <w:szCs w:val="16"/>
              </w:rPr>
              <w:t xml:space="preserve"> Sie</w:t>
            </w:r>
            <w:r w:rsidR="00E4384B">
              <w:rPr>
                <w:sz w:val="20"/>
                <w:szCs w:val="16"/>
              </w:rPr>
              <w:t xml:space="preserve"> </w:t>
            </w:r>
            <w:r w:rsidR="00AE12C5">
              <w:rPr>
                <w:sz w:val="20"/>
                <w:szCs w:val="16"/>
              </w:rPr>
              <w:t>eine</w:t>
            </w:r>
            <w:r w:rsidR="0045373F">
              <w:rPr>
                <w:sz w:val="20"/>
                <w:szCs w:val="16"/>
              </w:rPr>
              <w:t xml:space="preserve"> Struktur als </w:t>
            </w:r>
            <w:r w:rsidR="00AE12C5">
              <w:rPr>
                <w:sz w:val="20"/>
                <w:szCs w:val="16"/>
              </w:rPr>
              <w:t>Über</w:t>
            </w:r>
            <w:r w:rsidR="0045373F">
              <w:rPr>
                <w:sz w:val="20"/>
                <w:szCs w:val="16"/>
              </w:rPr>
              <w:t>sicht zu</w:t>
            </w:r>
            <w:r w:rsidR="00AE12C5">
              <w:rPr>
                <w:sz w:val="20"/>
                <w:szCs w:val="16"/>
              </w:rPr>
              <w:t xml:space="preserve"> </w:t>
            </w:r>
            <w:r w:rsidR="0093544B">
              <w:rPr>
                <w:sz w:val="20"/>
                <w:szCs w:val="16"/>
              </w:rPr>
              <w:t>den</w:t>
            </w:r>
            <w:r w:rsidR="00AE12C5">
              <w:rPr>
                <w:sz w:val="20"/>
                <w:szCs w:val="16"/>
              </w:rPr>
              <w:t xml:space="preserve"> rechtliche</w:t>
            </w:r>
            <w:r w:rsidR="0045373F">
              <w:rPr>
                <w:sz w:val="20"/>
                <w:szCs w:val="16"/>
              </w:rPr>
              <w:t>n</w:t>
            </w:r>
            <w:r w:rsidR="00AE12C5">
              <w:rPr>
                <w:sz w:val="20"/>
                <w:szCs w:val="16"/>
              </w:rPr>
              <w:t xml:space="preserve"> Grundlagen des Güterkraftverkehrs</w:t>
            </w:r>
            <w:r w:rsidR="003229A6">
              <w:rPr>
                <w:sz w:val="20"/>
                <w:szCs w:val="16"/>
              </w:rPr>
              <w:t>.</w:t>
            </w:r>
          </w:p>
          <w:p w14:paraId="0CB0B380" w14:textId="37B37CE6" w:rsidR="00C55ADA" w:rsidRPr="00491EA7" w:rsidRDefault="00C55ADA" w:rsidP="00C67DF4">
            <w:pPr>
              <w:spacing w:before="120" w:after="0" w:line="240" w:lineRule="auto"/>
              <w:rPr>
                <w:b/>
                <w:sz w:val="20"/>
                <w:szCs w:val="16"/>
              </w:rPr>
            </w:pPr>
            <w:r w:rsidRPr="00314DFE">
              <w:rPr>
                <w:b/>
                <w:sz w:val="20"/>
                <w:szCs w:val="16"/>
              </w:rPr>
              <w:t>Geplanter</w:t>
            </w:r>
            <w:r w:rsidRPr="00491EA7">
              <w:rPr>
                <w:b/>
                <w:sz w:val="20"/>
                <w:szCs w:val="16"/>
              </w:rPr>
              <w:t xml:space="preserve"> Zeit</w:t>
            </w:r>
            <w:r w:rsidRPr="00314DFE">
              <w:rPr>
                <w:b/>
                <w:sz w:val="20"/>
                <w:szCs w:val="16"/>
              </w:rPr>
              <w:t>richtwert</w:t>
            </w:r>
            <w:r w:rsidRPr="00491EA7">
              <w:rPr>
                <w:b/>
                <w:sz w:val="20"/>
                <w:szCs w:val="16"/>
              </w:rPr>
              <w:t xml:space="preserve">: </w:t>
            </w:r>
            <w:r>
              <w:rPr>
                <w:b/>
                <w:sz w:val="20"/>
                <w:szCs w:val="16"/>
              </w:rPr>
              <w:t>1</w:t>
            </w:r>
            <w:r w:rsidR="003B0E57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 xml:space="preserve"> Stunden</w:t>
            </w:r>
            <w:r w:rsidR="004A16C4">
              <w:rPr>
                <w:b/>
                <w:sz w:val="20"/>
                <w:szCs w:val="16"/>
              </w:rPr>
              <w:t xml:space="preserve"> </w:t>
            </w:r>
          </w:p>
        </w:tc>
      </w:tr>
      <w:tr w:rsidR="00C55ADA" w:rsidRPr="00491EA7" w14:paraId="3A784A37" w14:textId="77777777" w:rsidTr="00390164">
        <w:trPr>
          <w:trHeight w:val="564"/>
        </w:trPr>
        <w:tc>
          <w:tcPr>
            <w:tcW w:w="15559" w:type="dxa"/>
            <w:gridSpan w:val="5"/>
          </w:tcPr>
          <w:p w14:paraId="2AF09AE5" w14:textId="7D1F4341" w:rsidR="00C55ADA" w:rsidRPr="00491EA7" w:rsidRDefault="00C55ADA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>Handlungsergebnis</w:t>
            </w:r>
            <w:r w:rsidR="00AC1186">
              <w:rPr>
                <w:b/>
                <w:sz w:val="20"/>
                <w:szCs w:val="16"/>
              </w:rPr>
              <w:t>:</w:t>
            </w:r>
          </w:p>
          <w:p w14:paraId="6B731EFA" w14:textId="0C804AE8" w:rsidR="00C55ADA" w:rsidRPr="003A247A" w:rsidRDefault="003229A6" w:rsidP="00390164">
            <w:pPr>
              <w:spacing w:after="0" w:line="240" w:lineRule="auto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Struktur</w:t>
            </w:r>
            <w:r w:rsidR="007F4574">
              <w:rPr>
                <w:bCs/>
                <w:sz w:val="20"/>
                <w:szCs w:val="16"/>
              </w:rPr>
              <w:t xml:space="preserve"> </w:t>
            </w:r>
            <w:r w:rsidR="009245E2">
              <w:rPr>
                <w:bCs/>
                <w:sz w:val="20"/>
                <w:szCs w:val="16"/>
              </w:rPr>
              <w:t xml:space="preserve">aus wichtigen </w:t>
            </w:r>
            <w:r w:rsidR="00FD2B3E">
              <w:rPr>
                <w:bCs/>
                <w:sz w:val="20"/>
                <w:szCs w:val="16"/>
              </w:rPr>
              <w:t>Fachbe</w:t>
            </w:r>
            <w:r w:rsidR="009245E2">
              <w:rPr>
                <w:bCs/>
                <w:sz w:val="20"/>
                <w:szCs w:val="16"/>
              </w:rPr>
              <w:t xml:space="preserve">griffen </w:t>
            </w:r>
            <w:r w:rsidR="004A3AA5">
              <w:rPr>
                <w:bCs/>
                <w:sz w:val="20"/>
                <w:szCs w:val="16"/>
              </w:rPr>
              <w:t xml:space="preserve">des nationalen Güterkraftverkehrs </w:t>
            </w:r>
            <w:r w:rsidR="009245E2">
              <w:rPr>
                <w:bCs/>
                <w:sz w:val="20"/>
                <w:szCs w:val="16"/>
              </w:rPr>
              <w:t>(kognitive Landkarte)</w:t>
            </w:r>
          </w:p>
        </w:tc>
      </w:tr>
      <w:tr w:rsidR="00C55ADA" w:rsidRPr="00491EA7" w14:paraId="64736E2C" w14:textId="77777777" w:rsidTr="00CA08D5">
        <w:trPr>
          <w:trHeight w:val="567"/>
        </w:trPr>
        <w:tc>
          <w:tcPr>
            <w:tcW w:w="8162" w:type="dxa"/>
            <w:gridSpan w:val="3"/>
            <w:shd w:val="clear" w:color="auto" w:fill="E7E6E6" w:themeFill="background2"/>
          </w:tcPr>
          <w:p w14:paraId="33C40150" w14:textId="1F378AD3" w:rsidR="00C55ADA" w:rsidRPr="00491EA7" w:rsidRDefault="00C55ADA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 xml:space="preserve">Handlungskompetenz </w:t>
            </w:r>
          </w:p>
          <w:p w14:paraId="4509DDCE" w14:textId="7AFBF4B1" w:rsidR="00E658EB" w:rsidRDefault="00E658EB" w:rsidP="00390164">
            <w:pPr>
              <w:spacing w:after="0" w:line="240" w:lineRule="auto"/>
              <w:rPr>
                <w:sz w:val="20"/>
                <w:szCs w:val="16"/>
              </w:rPr>
            </w:pPr>
          </w:p>
          <w:p w14:paraId="26EAED82" w14:textId="4FE573FF" w:rsidR="00C55ADA" w:rsidRPr="002445BD" w:rsidRDefault="00C55ADA" w:rsidP="00D35491">
            <w:pPr>
              <w:spacing w:after="0" w:line="240" w:lineRule="auto"/>
              <w:rPr>
                <w:sz w:val="20"/>
                <w:szCs w:val="16"/>
              </w:rPr>
            </w:pPr>
            <w:r w:rsidRPr="00CA08D5">
              <w:rPr>
                <w:b/>
                <w:bCs/>
                <w:i/>
                <w:iCs/>
                <w:sz w:val="20"/>
                <w:szCs w:val="16"/>
              </w:rPr>
              <w:t>P</w:t>
            </w:r>
            <w:r w:rsidR="00CA08D5" w:rsidRPr="00CA08D5">
              <w:rPr>
                <w:b/>
                <w:bCs/>
                <w:i/>
                <w:iCs/>
                <w:sz w:val="20"/>
                <w:szCs w:val="16"/>
              </w:rPr>
              <w:t>ersonalkompetenzen</w:t>
            </w:r>
            <w:r w:rsidR="00B95DCC" w:rsidRPr="00DB7209">
              <w:rPr>
                <w:sz w:val="20"/>
                <w:szCs w:val="16"/>
              </w:rPr>
              <w:t xml:space="preserve">: </w:t>
            </w:r>
            <w:r w:rsidRPr="00DB7209">
              <w:rPr>
                <w:sz w:val="20"/>
                <w:szCs w:val="16"/>
              </w:rPr>
              <w:t>Die Schülerinnen und Schüler</w:t>
            </w:r>
            <w:r w:rsidR="00D35491">
              <w:rPr>
                <w:sz w:val="20"/>
                <w:szCs w:val="16"/>
              </w:rPr>
              <w:t xml:space="preserve"> </w:t>
            </w:r>
            <w:r w:rsidR="00AB4111" w:rsidRPr="002445BD">
              <w:rPr>
                <w:sz w:val="20"/>
                <w:szCs w:val="16"/>
              </w:rPr>
              <w:t xml:space="preserve">greifen auf </w:t>
            </w:r>
            <w:r w:rsidR="00985C0C" w:rsidRPr="002445BD">
              <w:rPr>
                <w:sz w:val="20"/>
                <w:szCs w:val="16"/>
              </w:rPr>
              <w:t xml:space="preserve">ihre Kenntnisse und </w:t>
            </w:r>
            <w:r w:rsidR="00AB4111" w:rsidRPr="002445BD">
              <w:rPr>
                <w:sz w:val="20"/>
                <w:szCs w:val="16"/>
              </w:rPr>
              <w:t xml:space="preserve">Erfahrungen aus früheren Lernprozessen zurück </w:t>
            </w:r>
            <w:r w:rsidR="00AC57BA" w:rsidRPr="002445BD">
              <w:rPr>
                <w:sz w:val="20"/>
                <w:szCs w:val="16"/>
              </w:rPr>
              <w:t xml:space="preserve">und </w:t>
            </w:r>
            <w:r w:rsidR="006F0500" w:rsidRPr="002445BD">
              <w:rPr>
                <w:sz w:val="20"/>
                <w:szCs w:val="16"/>
              </w:rPr>
              <w:t>sind</w:t>
            </w:r>
            <w:r w:rsidR="00AC57BA" w:rsidRPr="002445BD">
              <w:rPr>
                <w:sz w:val="20"/>
                <w:szCs w:val="16"/>
              </w:rPr>
              <w:t xml:space="preserve"> </w:t>
            </w:r>
            <w:r w:rsidR="006F0500" w:rsidRPr="002445BD">
              <w:rPr>
                <w:sz w:val="20"/>
                <w:szCs w:val="16"/>
              </w:rPr>
              <w:t>bereit für Neues</w:t>
            </w:r>
            <w:r w:rsidR="00AA5CA8" w:rsidRPr="002445BD">
              <w:rPr>
                <w:sz w:val="20"/>
                <w:szCs w:val="16"/>
              </w:rPr>
              <w:t xml:space="preserve">. Sie </w:t>
            </w:r>
            <w:r w:rsidR="00954D5E" w:rsidRPr="002445BD">
              <w:rPr>
                <w:sz w:val="20"/>
                <w:szCs w:val="16"/>
              </w:rPr>
              <w:t xml:space="preserve">nehmen Hilfestellung durch andere an, </w:t>
            </w:r>
            <w:r w:rsidR="00750466" w:rsidRPr="002445BD">
              <w:rPr>
                <w:sz w:val="20"/>
                <w:szCs w:val="16"/>
              </w:rPr>
              <w:t xml:space="preserve">geben </w:t>
            </w:r>
            <w:r w:rsidR="00AE76C8" w:rsidRPr="002445BD">
              <w:rPr>
                <w:sz w:val="20"/>
                <w:szCs w:val="16"/>
              </w:rPr>
              <w:t>ihrerseits</w:t>
            </w:r>
            <w:r w:rsidR="00750466" w:rsidRPr="002445BD">
              <w:rPr>
                <w:sz w:val="20"/>
                <w:szCs w:val="16"/>
              </w:rPr>
              <w:t xml:space="preserve"> auch anderen Hilfestellungen. Dabei bearbeiten sie Arbeitsaufträge in unterschiedlichen Sozialformen</w:t>
            </w:r>
            <w:r w:rsidR="00173722" w:rsidRPr="002445BD">
              <w:rPr>
                <w:sz w:val="20"/>
                <w:szCs w:val="16"/>
              </w:rPr>
              <w:t xml:space="preserve">, die ein sorgsames und zuverlässiges Arbeiten erfordern. </w:t>
            </w:r>
            <w:r w:rsidR="00DB7209" w:rsidRPr="002445BD">
              <w:rPr>
                <w:sz w:val="20"/>
                <w:szCs w:val="16"/>
              </w:rPr>
              <w:t xml:space="preserve">In diesem Zusammenhang übernehmen sie Verantwortung für gemeinsame Ziele. </w:t>
            </w:r>
          </w:p>
          <w:p w14:paraId="1DA66347" w14:textId="77777777" w:rsidR="00C55ADA" w:rsidRDefault="00C55ADA" w:rsidP="00390164">
            <w:pPr>
              <w:spacing w:after="0" w:line="240" w:lineRule="auto"/>
              <w:rPr>
                <w:sz w:val="20"/>
                <w:szCs w:val="16"/>
              </w:rPr>
            </w:pPr>
          </w:p>
          <w:p w14:paraId="73A3DC70" w14:textId="169FFA1F" w:rsidR="00E658EB" w:rsidRPr="009E0764" w:rsidRDefault="00C55ADA" w:rsidP="00AA4352">
            <w:pPr>
              <w:spacing w:after="0" w:line="240" w:lineRule="auto"/>
              <w:rPr>
                <w:sz w:val="20"/>
                <w:szCs w:val="16"/>
              </w:rPr>
            </w:pPr>
            <w:r w:rsidRPr="00CA08D5">
              <w:rPr>
                <w:b/>
                <w:bCs/>
                <w:i/>
                <w:iCs/>
                <w:sz w:val="20"/>
                <w:szCs w:val="16"/>
              </w:rPr>
              <w:t>F</w:t>
            </w:r>
            <w:r w:rsidR="00CA08D5" w:rsidRPr="00CA08D5">
              <w:rPr>
                <w:b/>
                <w:bCs/>
                <w:i/>
                <w:iCs/>
                <w:sz w:val="20"/>
                <w:szCs w:val="16"/>
              </w:rPr>
              <w:t>achkompetenzen</w:t>
            </w:r>
            <w:r w:rsidR="00B95DCC">
              <w:rPr>
                <w:sz w:val="20"/>
                <w:szCs w:val="16"/>
              </w:rPr>
              <w:t xml:space="preserve">: </w:t>
            </w:r>
            <w:r>
              <w:rPr>
                <w:sz w:val="20"/>
                <w:szCs w:val="16"/>
              </w:rPr>
              <w:t>Die Schülerinnen und Schüler</w:t>
            </w:r>
            <w:r w:rsidR="00C0507C">
              <w:rPr>
                <w:sz w:val="20"/>
                <w:szCs w:val="16"/>
              </w:rPr>
              <w:t xml:space="preserve"> </w:t>
            </w:r>
            <w:r w:rsidR="006D0383" w:rsidRPr="009E0764">
              <w:rPr>
                <w:sz w:val="20"/>
                <w:szCs w:val="16"/>
              </w:rPr>
              <w:t>kennen rechtliche Rahmenbedingungen des gewerblichen Güterkraftverkehrs</w:t>
            </w:r>
            <w:r w:rsidR="005615E9">
              <w:rPr>
                <w:sz w:val="20"/>
                <w:szCs w:val="16"/>
              </w:rPr>
              <w:t>, insbesondere zum Berufszugang</w:t>
            </w:r>
            <w:r w:rsidR="00463BED" w:rsidRPr="009E0764">
              <w:rPr>
                <w:sz w:val="20"/>
                <w:szCs w:val="16"/>
              </w:rPr>
              <w:t xml:space="preserve">. </w:t>
            </w:r>
            <w:r w:rsidR="00AF0940" w:rsidRPr="009E0764">
              <w:rPr>
                <w:sz w:val="20"/>
                <w:szCs w:val="16"/>
              </w:rPr>
              <w:t>Aus diesen Kenntnissen leiten sie die erforderlichen Begleitpapiere</w:t>
            </w:r>
            <w:r w:rsidR="00980013" w:rsidRPr="009E0764">
              <w:rPr>
                <w:sz w:val="20"/>
                <w:szCs w:val="16"/>
              </w:rPr>
              <w:t xml:space="preserve"> bei Beförderungen auf der Straße ab und beschreiben die Aufgaben und Befugnisse des Bundesamtes für Logistik und Mobilität (BALM</w:t>
            </w:r>
            <w:r w:rsidR="00104B27" w:rsidRPr="009E0764">
              <w:rPr>
                <w:sz w:val="20"/>
                <w:szCs w:val="16"/>
              </w:rPr>
              <w:t>)</w:t>
            </w:r>
            <w:r w:rsidR="00EC3523" w:rsidRPr="009E0764">
              <w:rPr>
                <w:sz w:val="20"/>
                <w:szCs w:val="16"/>
              </w:rPr>
              <w:t xml:space="preserve"> bei Straßen- und Betriebskontrollen. </w:t>
            </w:r>
            <w:r w:rsidR="00143094" w:rsidRPr="009E0764">
              <w:rPr>
                <w:sz w:val="20"/>
                <w:szCs w:val="16"/>
              </w:rPr>
              <w:t xml:space="preserve">Die Schülerinnen und Schüler beurteilen Praxisfälle </w:t>
            </w:r>
            <w:r w:rsidR="002F41AC" w:rsidRPr="009E0764">
              <w:rPr>
                <w:sz w:val="20"/>
                <w:szCs w:val="16"/>
              </w:rPr>
              <w:t xml:space="preserve">zu diesen Themen. </w:t>
            </w:r>
          </w:p>
        </w:tc>
        <w:tc>
          <w:tcPr>
            <w:tcW w:w="7397" w:type="dxa"/>
            <w:gridSpan w:val="2"/>
            <w:shd w:val="clear" w:color="auto" w:fill="E7E6E6" w:themeFill="background2"/>
          </w:tcPr>
          <w:p w14:paraId="704CB436" w14:textId="406A9698" w:rsidR="00C55ADA" w:rsidRPr="00491EA7" w:rsidRDefault="00C55ADA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>Inhalte</w:t>
            </w:r>
            <w:r w:rsidR="00D12182" w:rsidRPr="00753718">
              <w:rPr>
                <w:b/>
                <w:sz w:val="20"/>
                <w:szCs w:val="16"/>
              </w:rPr>
              <w:t>:</w:t>
            </w:r>
          </w:p>
          <w:p w14:paraId="386FBADA" w14:textId="1968B927" w:rsidR="006814C6" w:rsidRPr="00421CFC" w:rsidRDefault="000522E2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>Fahrzeugarten</w:t>
            </w:r>
            <w:r w:rsidR="004E59D7" w:rsidRPr="00421CFC">
              <w:rPr>
                <w:bCs/>
                <w:i/>
                <w:sz w:val="20"/>
                <w:szCs w:val="16"/>
              </w:rPr>
              <w:t xml:space="preserve"> und </w:t>
            </w:r>
            <w:r w:rsidR="00922AD6" w:rsidRPr="00421CFC">
              <w:rPr>
                <w:bCs/>
                <w:i/>
                <w:sz w:val="20"/>
                <w:szCs w:val="16"/>
              </w:rPr>
              <w:t xml:space="preserve">ihre </w:t>
            </w:r>
            <w:r w:rsidR="004E59D7" w:rsidRPr="00421CFC">
              <w:rPr>
                <w:bCs/>
                <w:i/>
                <w:sz w:val="20"/>
                <w:szCs w:val="16"/>
              </w:rPr>
              <w:t>Maße laut StVZO</w:t>
            </w:r>
            <w:r w:rsidRPr="00421CFC">
              <w:rPr>
                <w:bCs/>
                <w:i/>
                <w:sz w:val="20"/>
                <w:szCs w:val="16"/>
              </w:rPr>
              <w:t xml:space="preserve"> (</w:t>
            </w:r>
            <w:r w:rsidR="00D12182" w:rsidRPr="00421CFC">
              <w:rPr>
                <w:bCs/>
                <w:i/>
                <w:sz w:val="20"/>
                <w:szCs w:val="16"/>
              </w:rPr>
              <w:t>v.</w:t>
            </w:r>
            <w:r w:rsidR="00FD2B3E">
              <w:rPr>
                <w:bCs/>
                <w:i/>
                <w:sz w:val="20"/>
                <w:szCs w:val="16"/>
              </w:rPr>
              <w:t xml:space="preserve"> </w:t>
            </w:r>
            <w:r w:rsidR="00D12182" w:rsidRPr="00421CFC">
              <w:rPr>
                <w:bCs/>
                <w:i/>
                <w:sz w:val="20"/>
                <w:szCs w:val="16"/>
              </w:rPr>
              <w:t xml:space="preserve">a. </w:t>
            </w:r>
            <w:r w:rsidRPr="00421CFC">
              <w:rPr>
                <w:bCs/>
                <w:i/>
                <w:sz w:val="20"/>
                <w:szCs w:val="16"/>
              </w:rPr>
              <w:t>Gliederzug, Sattelzug</w:t>
            </w:r>
            <w:r w:rsidR="00D22A17">
              <w:rPr>
                <w:bCs/>
                <w:i/>
                <w:sz w:val="20"/>
                <w:szCs w:val="16"/>
              </w:rPr>
              <w:t xml:space="preserve"> und</w:t>
            </w:r>
            <w:r w:rsidRPr="00421CFC">
              <w:rPr>
                <w:bCs/>
                <w:i/>
                <w:sz w:val="20"/>
                <w:szCs w:val="16"/>
              </w:rPr>
              <w:t xml:space="preserve"> </w:t>
            </w:r>
            <w:r w:rsidR="00D12182" w:rsidRPr="00421CFC">
              <w:rPr>
                <w:bCs/>
                <w:i/>
                <w:sz w:val="20"/>
                <w:szCs w:val="16"/>
              </w:rPr>
              <w:t>Wechselbrücke, Containerchassis)</w:t>
            </w:r>
          </w:p>
          <w:p w14:paraId="49AA81D0" w14:textId="0CD78BF5" w:rsidR="00C55ADA" w:rsidRPr="00421CFC" w:rsidRDefault="000522E2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>GüKG (</w:t>
            </w:r>
            <w:r w:rsidR="0077399C" w:rsidRPr="00421CFC">
              <w:rPr>
                <w:bCs/>
                <w:i/>
                <w:sz w:val="20"/>
                <w:szCs w:val="16"/>
              </w:rPr>
              <w:t xml:space="preserve">Geltungsbereich, </w:t>
            </w:r>
            <w:r w:rsidRPr="00421CFC">
              <w:rPr>
                <w:bCs/>
                <w:i/>
                <w:sz w:val="20"/>
                <w:szCs w:val="16"/>
              </w:rPr>
              <w:t>Werksverkehr</w:t>
            </w:r>
            <w:r w:rsidR="0065779F" w:rsidRPr="00421CFC">
              <w:rPr>
                <w:bCs/>
                <w:i/>
                <w:sz w:val="20"/>
                <w:szCs w:val="16"/>
              </w:rPr>
              <w:t xml:space="preserve"> vs.</w:t>
            </w:r>
            <w:r w:rsidRPr="00421CFC">
              <w:rPr>
                <w:bCs/>
                <w:i/>
                <w:sz w:val="20"/>
                <w:szCs w:val="16"/>
              </w:rPr>
              <w:t xml:space="preserve"> gewerblicher Güterkraftverkehr</w:t>
            </w:r>
            <w:r w:rsidR="0065779F" w:rsidRPr="00421CFC">
              <w:rPr>
                <w:bCs/>
                <w:i/>
                <w:sz w:val="20"/>
                <w:szCs w:val="16"/>
              </w:rPr>
              <w:t>, Abschluss einer Güterschaden-Haftpflichtversicherung</w:t>
            </w:r>
            <w:r w:rsidRPr="00421CFC">
              <w:rPr>
                <w:bCs/>
                <w:i/>
                <w:sz w:val="20"/>
                <w:szCs w:val="16"/>
              </w:rPr>
              <w:t>)</w:t>
            </w:r>
          </w:p>
          <w:p w14:paraId="2D42EEB1" w14:textId="2FB1A6D6" w:rsidR="00C55ADA" w:rsidRPr="00421CFC" w:rsidRDefault="006814C6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>Berufszugangsvoraussetzungen (</w:t>
            </w:r>
            <w:r w:rsidR="0065779F" w:rsidRPr="00421CFC">
              <w:rPr>
                <w:bCs/>
                <w:i/>
                <w:sz w:val="20"/>
                <w:szCs w:val="16"/>
              </w:rPr>
              <w:t xml:space="preserve">persönliche Zuverlässigkeit, </w:t>
            </w:r>
            <w:r w:rsidR="009F1DB2" w:rsidRPr="00421CFC">
              <w:rPr>
                <w:bCs/>
                <w:i/>
                <w:sz w:val="20"/>
                <w:szCs w:val="16"/>
              </w:rPr>
              <w:t xml:space="preserve">finanzielle Leistungsfähigkeit, fachliche Eignung) </w:t>
            </w:r>
          </w:p>
          <w:p w14:paraId="7BCBC5E1" w14:textId="1C8678B0" w:rsidR="00C55ADA" w:rsidRPr="00421CFC" w:rsidRDefault="00E77071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>grenzüberschreitender Güterkraftverkehr (internationale Zulassungsurkunden, CMR-Recht)</w:t>
            </w:r>
          </w:p>
          <w:p w14:paraId="4EF4ED8B" w14:textId="77777777" w:rsidR="00421CFC" w:rsidRDefault="005F1EA7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>EU-Sozialvorschriften (Lenk- und Ruhezeiten)</w:t>
            </w:r>
          </w:p>
          <w:p w14:paraId="052480F2" w14:textId="2B661C9B" w:rsidR="00C55ADA" w:rsidRPr="00421CFC" w:rsidRDefault="004B2F1C" w:rsidP="00421C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360"/>
              <w:rPr>
                <w:bCs/>
                <w:i/>
                <w:sz w:val="20"/>
                <w:szCs w:val="16"/>
              </w:rPr>
            </w:pPr>
            <w:r w:rsidRPr="00421CFC">
              <w:rPr>
                <w:bCs/>
                <w:i/>
                <w:sz w:val="20"/>
                <w:szCs w:val="16"/>
              </w:rPr>
              <w:t xml:space="preserve">BALM </w:t>
            </w:r>
            <w:r w:rsidR="00D03A39">
              <w:rPr>
                <w:bCs/>
                <w:i/>
                <w:sz w:val="20"/>
                <w:szCs w:val="16"/>
              </w:rPr>
              <w:t>bzw. ehem</w:t>
            </w:r>
            <w:r w:rsidR="000E6FB5">
              <w:rPr>
                <w:bCs/>
                <w:i/>
                <w:sz w:val="20"/>
                <w:szCs w:val="16"/>
              </w:rPr>
              <w:t xml:space="preserve">. </w:t>
            </w:r>
            <w:r w:rsidR="00D03A39" w:rsidRPr="00421CFC">
              <w:rPr>
                <w:bCs/>
                <w:i/>
                <w:sz w:val="20"/>
                <w:szCs w:val="16"/>
              </w:rPr>
              <w:t>BAG</w:t>
            </w:r>
            <w:r w:rsidR="002E7560">
              <w:rPr>
                <w:bCs/>
                <w:i/>
                <w:sz w:val="20"/>
                <w:szCs w:val="16"/>
              </w:rPr>
              <w:t xml:space="preserve"> </w:t>
            </w:r>
            <w:r w:rsidR="004440D6" w:rsidRPr="00421CFC">
              <w:rPr>
                <w:bCs/>
                <w:i/>
                <w:sz w:val="20"/>
                <w:szCs w:val="16"/>
              </w:rPr>
              <w:t>(Aufgaben und Befugnisse bei Straßen-/ Betriebskontrollen)</w:t>
            </w:r>
          </w:p>
        </w:tc>
      </w:tr>
      <w:tr w:rsidR="00267175" w:rsidRPr="00491EA7" w14:paraId="4E5D07E7" w14:textId="77777777" w:rsidTr="00096AF5">
        <w:trPr>
          <w:trHeight w:val="567"/>
        </w:trPr>
        <w:tc>
          <w:tcPr>
            <w:tcW w:w="2188" w:type="dxa"/>
          </w:tcPr>
          <w:p w14:paraId="5575E2F4" w14:textId="77777777" w:rsidR="00906934" w:rsidRDefault="00C55ADA" w:rsidP="00917DD3">
            <w:pPr>
              <w:spacing w:after="0" w:line="240" w:lineRule="auto"/>
              <w:rPr>
                <w:rFonts w:eastAsia="Times New Roman"/>
                <w:b/>
                <w:sz w:val="20"/>
                <w:szCs w:val="16"/>
                <w:lang w:eastAsia="de-DE"/>
              </w:rPr>
            </w:pPr>
            <w:r>
              <w:rPr>
                <w:b/>
                <w:sz w:val="20"/>
                <w:szCs w:val="16"/>
              </w:rPr>
              <w:t>Phase</w:t>
            </w:r>
            <w:r w:rsidR="00917DD3">
              <w:rPr>
                <w:b/>
                <w:sz w:val="20"/>
                <w:szCs w:val="16"/>
              </w:rPr>
              <w:t xml:space="preserve"> der</w:t>
            </w:r>
            <w:r w:rsidR="00917DD3" w:rsidRPr="00491EA7">
              <w:rPr>
                <w:rFonts w:eastAsia="Times New Roman"/>
                <w:b/>
                <w:sz w:val="20"/>
                <w:szCs w:val="16"/>
                <w:lang w:eastAsia="de-DE"/>
              </w:rPr>
              <w:t xml:space="preserve"> </w:t>
            </w:r>
          </w:p>
          <w:p w14:paraId="7F693DD6" w14:textId="0502BF69" w:rsidR="00E666FA" w:rsidRPr="00906934" w:rsidRDefault="001B787E" w:rsidP="00917DD3">
            <w:pPr>
              <w:spacing w:after="0" w:line="240" w:lineRule="auto"/>
              <w:rPr>
                <w:rFonts w:eastAsia="Times New Roman"/>
                <w:b/>
                <w:sz w:val="20"/>
                <w:szCs w:val="16"/>
                <w:lang w:eastAsia="de-DE"/>
              </w:rPr>
            </w:pPr>
            <w:r w:rsidRPr="00BB295A">
              <w:rPr>
                <w:rFonts w:eastAsia="Times New Roman"/>
                <w:b/>
                <w:sz w:val="20"/>
                <w:szCs w:val="16"/>
                <w:lang w:eastAsia="de-DE"/>
              </w:rPr>
              <w:t>v</w:t>
            </w:r>
            <w:r w:rsidR="00917DD3" w:rsidRPr="00491EA7">
              <w:rPr>
                <w:rFonts w:eastAsia="Times New Roman"/>
                <w:b/>
                <w:sz w:val="20"/>
                <w:szCs w:val="16"/>
                <w:lang w:eastAsia="de-DE"/>
              </w:rPr>
              <w:t>ollständige</w:t>
            </w:r>
            <w:r w:rsidR="00917DD3">
              <w:rPr>
                <w:rFonts w:eastAsia="Times New Roman"/>
                <w:b/>
                <w:sz w:val="20"/>
                <w:szCs w:val="16"/>
                <w:lang w:eastAsia="de-DE"/>
              </w:rPr>
              <w:t xml:space="preserve">n </w:t>
            </w:r>
            <w:r w:rsidR="00917DD3" w:rsidRPr="00491EA7">
              <w:rPr>
                <w:rFonts w:eastAsia="Times New Roman"/>
                <w:b/>
                <w:sz w:val="20"/>
                <w:szCs w:val="16"/>
                <w:lang w:eastAsia="de-DE"/>
              </w:rPr>
              <w:t>Handlung</w:t>
            </w:r>
          </w:p>
        </w:tc>
        <w:tc>
          <w:tcPr>
            <w:tcW w:w="5974" w:type="dxa"/>
            <w:gridSpan w:val="2"/>
          </w:tcPr>
          <w:p w14:paraId="2E47E915" w14:textId="77777777" w:rsidR="00906934" w:rsidRDefault="001B787E" w:rsidP="00096AF5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BB295A">
              <w:rPr>
                <w:b/>
                <w:sz w:val="20"/>
                <w:szCs w:val="16"/>
              </w:rPr>
              <w:t>G</w:t>
            </w:r>
            <w:r w:rsidR="00E67002">
              <w:rPr>
                <w:b/>
                <w:sz w:val="20"/>
                <w:szCs w:val="16"/>
              </w:rPr>
              <w:t>eplanter Unterricht</w:t>
            </w:r>
          </w:p>
          <w:p w14:paraId="0376279E" w14:textId="586CA7B6" w:rsidR="00096AF5" w:rsidRPr="00491EA7" w:rsidRDefault="00096AF5" w:rsidP="00096AF5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096AF5">
              <w:rPr>
                <w:b/>
                <w:sz w:val="20"/>
                <w:szCs w:val="16"/>
                <w:highlight w:val="yellow"/>
              </w:rPr>
              <w:t>Beispiele für mögliche Stolpersteine</w:t>
            </w:r>
          </w:p>
        </w:tc>
        <w:tc>
          <w:tcPr>
            <w:tcW w:w="3384" w:type="dxa"/>
            <w:vAlign w:val="center"/>
          </w:tcPr>
          <w:p w14:paraId="66DA8906" w14:textId="0AEF7A38" w:rsidR="00C55ADA" w:rsidRPr="00D72689" w:rsidRDefault="00C55ADA" w:rsidP="00C82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2689">
              <w:rPr>
                <w:b/>
                <w:sz w:val="20"/>
                <w:szCs w:val="20"/>
              </w:rPr>
              <w:t>Methoden</w:t>
            </w:r>
          </w:p>
        </w:tc>
        <w:tc>
          <w:tcPr>
            <w:tcW w:w="4013" w:type="dxa"/>
            <w:vAlign w:val="center"/>
          </w:tcPr>
          <w:p w14:paraId="3848ACA6" w14:textId="77777777" w:rsidR="00C55ADA" w:rsidRDefault="007E1B42" w:rsidP="00412EB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41A60">
              <w:rPr>
                <w:b/>
                <w:sz w:val="20"/>
                <w:szCs w:val="20"/>
                <w:highlight w:val="green"/>
              </w:rPr>
              <w:t>Sprachsensible</w:t>
            </w:r>
            <w:r>
              <w:rPr>
                <w:b/>
                <w:sz w:val="20"/>
                <w:szCs w:val="20"/>
              </w:rPr>
              <w:t xml:space="preserve">) </w:t>
            </w:r>
            <w:r w:rsidR="00FE56B8" w:rsidRPr="00D72689">
              <w:rPr>
                <w:b/>
                <w:sz w:val="20"/>
                <w:szCs w:val="20"/>
              </w:rPr>
              <w:t>Materialien</w:t>
            </w:r>
          </w:p>
          <w:p w14:paraId="68C7A6F6" w14:textId="317601E1" w:rsidR="00CD5FC8" w:rsidRPr="00D72689" w:rsidRDefault="00CD5FC8" w:rsidP="00412E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15777">
              <w:rPr>
                <w:b/>
                <w:sz w:val="20"/>
                <w:szCs w:val="20"/>
              </w:rPr>
              <w:t>Die grün markierten Materialien sind sprachsensibel.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C6791" w:rsidRPr="00DC2A19" w14:paraId="66B41BB3" w14:textId="77777777" w:rsidTr="00E331AE">
        <w:trPr>
          <w:trHeight w:val="264"/>
        </w:trPr>
        <w:tc>
          <w:tcPr>
            <w:tcW w:w="2188" w:type="dxa"/>
            <w:tcBorders>
              <w:bottom w:val="single" w:sz="4" w:space="0" w:color="auto"/>
            </w:tcBorders>
          </w:tcPr>
          <w:p w14:paraId="62050F45" w14:textId="70250FE2" w:rsidR="00645DE4" w:rsidRPr="00E11E07" w:rsidRDefault="00DC6791" w:rsidP="00E11E07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>Informieren</w:t>
            </w:r>
          </w:p>
        </w:tc>
        <w:tc>
          <w:tcPr>
            <w:tcW w:w="5974" w:type="dxa"/>
            <w:gridSpan w:val="2"/>
            <w:tcBorders>
              <w:bottom w:val="single" w:sz="4" w:space="0" w:color="auto"/>
            </w:tcBorders>
          </w:tcPr>
          <w:p w14:paraId="7727A88C" w14:textId="7CEC961B" w:rsidR="00270BAF" w:rsidRPr="00B97C36" w:rsidRDefault="00D238AD" w:rsidP="00FB68B5">
            <w:pPr>
              <w:tabs>
                <w:tab w:val="left" w:pos="176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Nach eine</w:t>
            </w:r>
            <w:r w:rsidR="001610E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r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51F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Wiederholung </w:t>
            </w:r>
            <w:r w:rsidR="00BC32DD" w:rsidRPr="007151F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von</w:t>
            </w:r>
            <w:r w:rsidRPr="007151F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BC32DD" w:rsidRPr="007151F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Fachwortschatz</w:t>
            </w:r>
            <w:r w:rsidR="00DC365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/</w:t>
            </w:r>
            <w:r w:rsidR="00BC32DD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Fachwissen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zum Verkehrsträgervergleich und </w:t>
            </w:r>
            <w:r w:rsidR="00DC365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einem Austausch über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Praxiskenntnisse im Bereich Lkw-Abfertigung</w:t>
            </w:r>
            <w:r w:rsidR="00BF6610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610E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(Vorentlastung</w:t>
            </w:r>
            <w:r w:rsidR="006B6C4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/ Aktivierung</w:t>
            </w:r>
            <w:r w:rsidR="001610E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) </w:t>
            </w:r>
            <w:r w:rsidR="004A2BC5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erhalten die </w:t>
            </w:r>
            <w:proofErr w:type="spellStart"/>
            <w:r w:rsidR="004A2BC5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</w:t>
            </w:r>
            <w:r w:rsidR="00EE185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u</w:t>
            </w:r>
            <w:r w:rsidR="004A2BC5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</w:t>
            </w:r>
            <w:proofErr w:type="spellEnd"/>
            <w:r w:rsidR="004A2BC5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9C7BE8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verschiedene Anliegen </w:t>
            </w:r>
            <w:r w:rsidR="00EE185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des Fahrpersonals</w:t>
            </w:r>
            <w:r w:rsidR="009C7BE8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="00AB5F52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Sie klären, was </w:t>
            </w:r>
            <w:r w:rsidR="00EE185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jeweils</w:t>
            </w:r>
            <w:r w:rsidR="00AB5F52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gemeint ist</w:t>
            </w:r>
            <w:r w:rsidR="004236F1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,</w:t>
            </w:r>
            <w:r w:rsidR="00AB5F52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und </w:t>
            </w:r>
            <w:r w:rsidR="00AB5F52" w:rsidRPr="00DC365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formulieren </w:t>
            </w:r>
            <w:r w:rsidR="00A41136" w:rsidRPr="00DC365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kurze Zusammenfassungen</w:t>
            </w:r>
            <w:r w:rsidR="00AB5F52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C820B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der</w:t>
            </w:r>
            <w:r w:rsidR="00AB5F52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Anliegen. </w:t>
            </w:r>
          </w:p>
        </w:tc>
        <w:tc>
          <w:tcPr>
            <w:tcW w:w="3384" w:type="dxa"/>
            <w:shd w:val="clear" w:color="auto" w:fill="auto"/>
          </w:tcPr>
          <w:p w14:paraId="6C028CA5" w14:textId="3243BC5A" w:rsidR="005948CE" w:rsidRPr="00D72689" w:rsidRDefault="00000000" w:rsidP="004B0A85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hyperlink r:id="rId11" w:anchor=":~:text=Wortschatzarbeit%20hei%C3%9Ft%" w:history="1">
              <w:r w:rsidR="005948CE" w:rsidRPr="00344703">
                <w:rPr>
                  <w:rStyle w:val="Hyperlink"/>
                  <w:sz w:val="20"/>
                  <w:szCs w:val="20"/>
                </w:rPr>
                <w:t>Vier-Ecken-Methode</w:t>
              </w:r>
            </w:hyperlink>
          </w:p>
          <w:p w14:paraId="228165AE" w14:textId="31DAC3C1" w:rsidR="004D2C51" w:rsidRPr="00D72689" w:rsidRDefault="00000000" w:rsidP="004B0A85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="00276886" w:rsidRPr="00D72689">
                <w:rPr>
                  <w:rStyle w:val="Hyperlink"/>
                  <w:sz w:val="20"/>
                  <w:szCs w:val="20"/>
                </w:rPr>
                <w:t>Wort-/ Phrasensammlung</w:t>
              </w:r>
            </w:hyperlink>
            <w:r w:rsidR="002464A0" w:rsidRPr="00D72689">
              <w:rPr>
                <w:rStyle w:val="Hyperlink"/>
                <w:sz w:val="20"/>
                <w:szCs w:val="20"/>
              </w:rPr>
              <w:t xml:space="preserve"> </w:t>
            </w:r>
            <w:r w:rsidR="0083461C" w:rsidRPr="00D72689">
              <w:rPr>
                <w:rStyle w:val="Hyperlink"/>
                <w:color w:val="auto"/>
                <w:sz w:val="20"/>
                <w:szCs w:val="20"/>
                <w:u w:val="none"/>
              </w:rPr>
              <w:t>bzw.</w:t>
            </w:r>
          </w:p>
          <w:p w14:paraId="477A04EF" w14:textId="4200AA79" w:rsidR="00F05FDC" w:rsidRPr="00CE1E34" w:rsidRDefault="00000000" w:rsidP="00CE1E34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3" w:history="1">
              <w:r w:rsidR="002464A0" w:rsidRPr="00D72689">
                <w:rPr>
                  <w:rStyle w:val="Hyperlink"/>
                  <w:sz w:val="20"/>
                  <w:szCs w:val="20"/>
                </w:rPr>
                <w:t xml:space="preserve">Sätze </w:t>
              </w:r>
              <w:r w:rsidR="0083461C" w:rsidRPr="00D72689">
                <w:rPr>
                  <w:rStyle w:val="Hyperlink"/>
                  <w:sz w:val="20"/>
                  <w:szCs w:val="20"/>
                </w:rPr>
                <w:t>zuordnen</w:t>
              </w:r>
            </w:hyperlink>
            <w:r w:rsidR="002464A0" w:rsidRPr="00D72689">
              <w:rPr>
                <w:sz w:val="20"/>
                <w:szCs w:val="20"/>
              </w:rPr>
              <w:t xml:space="preserve"> (alternativ</w:t>
            </w:r>
            <w:r w:rsidR="0083461C" w:rsidRPr="00D72689">
              <w:rPr>
                <w:sz w:val="20"/>
                <w:szCs w:val="20"/>
              </w:rPr>
              <w:t>)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</w:tcPr>
          <w:p w14:paraId="5DBD65D1" w14:textId="77777777" w:rsidR="001B5FF9" w:rsidRPr="00F6480C" w:rsidRDefault="006D29D2" w:rsidP="006D29D2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F6480C">
              <w:rPr>
                <w:sz w:val="20"/>
                <w:szCs w:val="20"/>
                <w:highlight w:val="green"/>
              </w:rPr>
              <w:t>LS</w:t>
            </w:r>
            <w:r w:rsidR="003419AD" w:rsidRPr="00F6480C">
              <w:rPr>
                <w:sz w:val="20"/>
                <w:szCs w:val="20"/>
                <w:highlight w:val="green"/>
              </w:rPr>
              <w:t>0</w:t>
            </w:r>
            <w:r w:rsidRPr="00F6480C">
              <w:rPr>
                <w:sz w:val="20"/>
                <w:szCs w:val="20"/>
                <w:highlight w:val="green"/>
              </w:rPr>
              <w:t>2_01_Aktivierung</w:t>
            </w:r>
            <w:r w:rsidR="001B5FF9" w:rsidRPr="00F6480C">
              <w:rPr>
                <w:sz w:val="20"/>
                <w:szCs w:val="20"/>
                <w:highlight w:val="green"/>
              </w:rPr>
              <w:t>_SuS</w:t>
            </w:r>
          </w:p>
          <w:p w14:paraId="617010C1" w14:textId="534866CC" w:rsidR="001B5FF9" w:rsidRPr="00F6480C" w:rsidRDefault="001B5FF9" w:rsidP="001B5FF9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F6480C">
              <w:rPr>
                <w:sz w:val="20"/>
                <w:szCs w:val="20"/>
                <w:highlight w:val="green"/>
              </w:rPr>
              <w:t>LS02_01_Aktivierung_</w:t>
            </w:r>
            <w:r w:rsidR="00230BD2" w:rsidRPr="00F6480C">
              <w:rPr>
                <w:sz w:val="20"/>
                <w:szCs w:val="20"/>
                <w:highlight w:val="green"/>
              </w:rPr>
              <w:t>Lehrerversion</w:t>
            </w:r>
          </w:p>
          <w:p w14:paraId="42D9C2BC" w14:textId="5FFC2462" w:rsidR="006D29D2" w:rsidRPr="00F6480C" w:rsidRDefault="00472927" w:rsidP="00390164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F6480C">
              <w:rPr>
                <w:sz w:val="20"/>
                <w:szCs w:val="20"/>
                <w:highlight w:val="green"/>
              </w:rPr>
              <w:t>LS</w:t>
            </w:r>
            <w:r w:rsidR="003419AD" w:rsidRPr="00F6480C">
              <w:rPr>
                <w:sz w:val="20"/>
                <w:szCs w:val="20"/>
                <w:highlight w:val="green"/>
              </w:rPr>
              <w:t>0</w:t>
            </w:r>
            <w:r w:rsidRPr="00F6480C">
              <w:rPr>
                <w:sz w:val="20"/>
                <w:szCs w:val="20"/>
                <w:highlight w:val="green"/>
              </w:rPr>
              <w:t>2_02_Handlungssituation</w:t>
            </w:r>
            <w:r w:rsidR="001B5FF9" w:rsidRPr="00F6480C">
              <w:rPr>
                <w:sz w:val="20"/>
                <w:szCs w:val="20"/>
                <w:highlight w:val="green"/>
              </w:rPr>
              <w:t>_SuS</w:t>
            </w:r>
          </w:p>
          <w:p w14:paraId="2F1C2B41" w14:textId="5392075D" w:rsidR="007C503B" w:rsidRPr="00D72689" w:rsidRDefault="00ED7739" w:rsidP="0039016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6480C">
              <w:rPr>
                <w:sz w:val="20"/>
                <w:szCs w:val="20"/>
                <w:highlight w:val="green"/>
                <w:lang w:val="en-US"/>
              </w:rPr>
              <w:t>LS02_02_Handlungssituation_</w:t>
            </w:r>
            <w:r w:rsidR="00230BD2" w:rsidRPr="00F6480C">
              <w:rPr>
                <w:sz w:val="20"/>
                <w:szCs w:val="20"/>
                <w:highlight w:val="green"/>
                <w:lang w:val="en-US"/>
              </w:rPr>
              <w:t>Lehrerversion</w:t>
            </w:r>
          </w:p>
        </w:tc>
      </w:tr>
      <w:tr w:rsidR="00DC6791" w:rsidRPr="00DC2A19" w14:paraId="4A6C40CC" w14:textId="77777777" w:rsidTr="002735A4">
        <w:trPr>
          <w:trHeight w:val="264"/>
        </w:trPr>
        <w:tc>
          <w:tcPr>
            <w:tcW w:w="2188" w:type="dxa"/>
            <w:tcBorders>
              <w:bottom w:val="single" w:sz="4" w:space="0" w:color="auto"/>
            </w:tcBorders>
          </w:tcPr>
          <w:p w14:paraId="26979FFC" w14:textId="68A3CCF0" w:rsidR="00142CE9" w:rsidRPr="000B3413" w:rsidRDefault="00DC6791" w:rsidP="000B3413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>Planen</w:t>
            </w:r>
          </w:p>
        </w:tc>
        <w:tc>
          <w:tcPr>
            <w:tcW w:w="5974" w:type="dxa"/>
            <w:gridSpan w:val="2"/>
            <w:tcBorders>
              <w:bottom w:val="single" w:sz="4" w:space="0" w:color="auto"/>
            </w:tcBorders>
          </w:tcPr>
          <w:p w14:paraId="39CB492B" w14:textId="3B7E92FE" w:rsidR="00570AED" w:rsidRDefault="00515B19" w:rsidP="002C3284">
            <w:pPr>
              <w:tabs>
                <w:tab w:val="left" w:pos="176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Die </w:t>
            </w:r>
            <w:proofErr w:type="spellStart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="002E1D53"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proofErr w:type="spellEnd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5636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formulieren </w:t>
            </w:r>
            <w:r w:rsidR="009C0906">
              <w:rPr>
                <w:rFonts w:asciiTheme="minorHAnsi" w:hAnsiTheme="minorHAnsi" w:cstheme="minorHAnsi"/>
                <w:iCs/>
                <w:sz w:val="20"/>
                <w:szCs w:val="20"/>
              </w:rPr>
              <w:t>Fragestellungen auf Karten in einem</w:t>
            </w:r>
            <w:r w:rsidR="008476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6B5127">
              <w:rPr>
                <w:sz w:val="20"/>
                <w:szCs w:val="16"/>
              </w:rPr>
              <w:t xml:space="preserve">Kanban-Board </w:t>
            </w:r>
            <w:r w:rsidR="009C090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(z. B. auf </w:t>
            </w:r>
            <w:proofErr w:type="spellStart"/>
            <w:r w:rsidR="009C0906">
              <w:rPr>
                <w:rFonts w:asciiTheme="minorHAnsi" w:hAnsiTheme="minorHAnsi" w:cstheme="minorHAnsi"/>
                <w:iCs/>
                <w:sz w:val="20"/>
                <w:szCs w:val="20"/>
              </w:rPr>
              <w:t>TaskCard</w:t>
            </w:r>
            <w:proofErr w:type="spellEnd"/>
            <w:r w:rsidR="00AA14B3">
              <w:rPr>
                <w:rFonts w:asciiTheme="minorHAnsi" w:hAnsiTheme="minorHAnsi" w:cstheme="minorHAnsi"/>
                <w:iCs/>
                <w:sz w:val="20"/>
                <w:szCs w:val="20"/>
              </w:rPr>
              <w:t>: Zu erledigen/ in Bearbeitung/ erledigt</w:t>
            </w:r>
            <w:r w:rsidR="009C090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), 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bestimmen ihren Informationsbedarf</w:t>
            </w:r>
            <w:r w:rsidR="00632FFB"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und sichten </w:t>
            </w:r>
            <w:r w:rsidR="0034406C"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ihr Lehrbuch im Hinblick auf die erforderlichen Themen. Sie sammeln Ideen für weitere Informationsquellen</w:t>
            </w:r>
            <w:r w:rsidR="000014D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</w:t>
            </w:r>
            <w:r w:rsidR="00EB271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ggf. </w:t>
            </w:r>
            <w:r w:rsidR="000014DC">
              <w:rPr>
                <w:rFonts w:asciiTheme="minorHAnsi" w:hAnsiTheme="minorHAnsi" w:cstheme="minorHAnsi"/>
                <w:iCs/>
                <w:sz w:val="20"/>
                <w:szCs w:val="20"/>
              </w:rPr>
              <w:t>arbeitsteilig)</w:t>
            </w:r>
            <w:r w:rsidR="0034406C"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  <w:p w14:paraId="21E146FD" w14:textId="39464BE5" w:rsidR="000B3413" w:rsidRPr="00B97C36" w:rsidRDefault="00405EF0" w:rsidP="002C3284">
            <w:pPr>
              <w:tabs>
                <w:tab w:val="left" w:pos="176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 ergänzt ggf. fehlende Aspekte und gibt </w:t>
            </w:r>
            <w:r w:rsidR="005504A4">
              <w:rPr>
                <w:rFonts w:asciiTheme="minorHAnsi" w:hAnsiTheme="minorHAnsi" w:cstheme="minorHAnsi"/>
                <w:iCs/>
                <w:sz w:val="20"/>
                <w:szCs w:val="20"/>
              </w:rPr>
              <w:t>– je nach Lerngruppe – das Handlungsergebnis</w:t>
            </w:r>
            <w:r w:rsidR="00751A3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61BD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„Struktur“ </w:t>
            </w:r>
            <w:r w:rsidR="007C75D5">
              <w:rPr>
                <w:rFonts w:asciiTheme="minorHAnsi" w:hAnsiTheme="minorHAnsi" w:cstheme="minorHAnsi"/>
                <w:iCs/>
                <w:sz w:val="20"/>
                <w:szCs w:val="20"/>
              </w:rPr>
              <w:t>vor</w:t>
            </w:r>
            <w:r w:rsidR="00751A35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6A1190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9B0E4E">
              <w:rPr>
                <w:rFonts w:asciiTheme="minorHAnsi" w:hAnsiTheme="minorHAnsi" w:cstheme="minorHAnsi"/>
                <w:iCs/>
                <w:sz w:val="20"/>
                <w:szCs w:val="20"/>
              </w:rPr>
              <w:t>Für die Übersicht sind auch andere Darstellungsformen denkbar, z. B. als Mindmap</w:t>
            </w:r>
            <w:r w:rsidR="006A119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oder Sketchnote.)</w:t>
            </w:r>
          </w:p>
        </w:tc>
        <w:tc>
          <w:tcPr>
            <w:tcW w:w="3384" w:type="dxa"/>
          </w:tcPr>
          <w:p w14:paraId="5A6D137A" w14:textId="6D4F8466" w:rsidR="00AC5F0D" w:rsidRPr="00AC5F0D" w:rsidRDefault="0088495C" w:rsidP="00AC5F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6346B">
              <w:rPr>
                <w:sz w:val="20"/>
                <w:szCs w:val="20"/>
              </w:rPr>
              <w:t>Brainstorming</w:t>
            </w:r>
            <w:r w:rsidR="00F37ABF">
              <w:rPr>
                <w:sz w:val="20"/>
                <w:szCs w:val="20"/>
              </w:rPr>
              <w:t>/ (digitale) Kartenabfrage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7DA047FA" w14:textId="15080E79" w:rsidR="00DC6791" w:rsidRPr="00D72689" w:rsidRDefault="00F8180C" w:rsidP="00390164">
            <w:pPr>
              <w:spacing w:after="0" w:line="240" w:lineRule="auto"/>
              <w:rPr>
                <w:sz w:val="20"/>
                <w:szCs w:val="20"/>
              </w:rPr>
            </w:pPr>
            <w:r w:rsidRPr="00D72689">
              <w:rPr>
                <w:sz w:val="20"/>
                <w:szCs w:val="20"/>
              </w:rPr>
              <w:t>AB mi</w:t>
            </w:r>
            <w:r w:rsidR="00A566CB">
              <w:rPr>
                <w:sz w:val="20"/>
                <w:szCs w:val="20"/>
              </w:rPr>
              <w:t>t Kanban-Board</w:t>
            </w:r>
            <w:r w:rsidR="00E61D33" w:rsidRPr="00D72689">
              <w:rPr>
                <w:sz w:val="20"/>
                <w:szCs w:val="20"/>
              </w:rPr>
              <w:t xml:space="preserve"> </w:t>
            </w:r>
            <w:r w:rsidR="002D5CA2" w:rsidRPr="00D72689">
              <w:rPr>
                <w:sz w:val="20"/>
                <w:szCs w:val="20"/>
              </w:rPr>
              <w:t xml:space="preserve">(oder einer anderen Darstellungsform </w:t>
            </w:r>
            <w:r w:rsidR="00342CD6" w:rsidRPr="00D72689">
              <w:rPr>
                <w:sz w:val="20"/>
                <w:szCs w:val="20"/>
              </w:rPr>
              <w:t>als</w:t>
            </w:r>
            <w:r w:rsidR="00D92699" w:rsidRPr="00D72689">
              <w:rPr>
                <w:sz w:val="20"/>
                <w:szCs w:val="20"/>
              </w:rPr>
              <w:t xml:space="preserve"> Übersicht zum Vorgehen/ Bearbeitungsstand)</w:t>
            </w:r>
          </w:p>
          <w:p w14:paraId="6C74B94C" w14:textId="77777777" w:rsidR="00E61D33" w:rsidRPr="00D72689" w:rsidRDefault="00E61D33" w:rsidP="00390164">
            <w:pPr>
              <w:spacing w:after="0" w:line="240" w:lineRule="auto"/>
              <w:rPr>
                <w:sz w:val="20"/>
                <w:szCs w:val="20"/>
              </w:rPr>
            </w:pPr>
          </w:p>
          <w:p w14:paraId="259118AC" w14:textId="0ACCD92B" w:rsidR="00E61D33" w:rsidRPr="00D72689" w:rsidRDefault="00E61D33" w:rsidP="00390164">
            <w:pPr>
              <w:spacing w:after="0" w:line="240" w:lineRule="auto"/>
              <w:rPr>
                <w:sz w:val="20"/>
                <w:szCs w:val="20"/>
              </w:rPr>
            </w:pPr>
            <w:r w:rsidRPr="00D72689">
              <w:rPr>
                <w:sz w:val="20"/>
                <w:szCs w:val="20"/>
              </w:rPr>
              <w:t xml:space="preserve">IB zum </w:t>
            </w:r>
            <w:r w:rsidRPr="00A705EC">
              <w:rPr>
                <w:sz w:val="20"/>
                <w:szCs w:val="20"/>
              </w:rPr>
              <w:t>Strukturlegen</w:t>
            </w:r>
          </w:p>
        </w:tc>
      </w:tr>
    </w:tbl>
    <w:p w14:paraId="7C481CC2" w14:textId="65F60191" w:rsidR="00EE6106" w:rsidRDefault="00EE610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5974"/>
        <w:gridCol w:w="3384"/>
        <w:gridCol w:w="4013"/>
      </w:tblGrid>
      <w:tr w:rsidR="00DC6791" w:rsidRPr="00491EA7" w14:paraId="22829D39" w14:textId="77777777" w:rsidTr="002735A4">
        <w:trPr>
          <w:trHeight w:val="264"/>
        </w:trPr>
        <w:tc>
          <w:tcPr>
            <w:tcW w:w="2188" w:type="dxa"/>
            <w:tcBorders>
              <w:top w:val="single" w:sz="4" w:space="0" w:color="auto"/>
            </w:tcBorders>
          </w:tcPr>
          <w:p w14:paraId="35FEA26F" w14:textId="77777777" w:rsidR="00DC6791" w:rsidRPr="00267175" w:rsidRDefault="00DC6791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491EA7">
              <w:rPr>
                <w:b/>
                <w:sz w:val="20"/>
                <w:szCs w:val="16"/>
              </w:rPr>
              <w:t xml:space="preserve">Entscheiden </w:t>
            </w:r>
          </w:p>
        </w:tc>
        <w:tc>
          <w:tcPr>
            <w:tcW w:w="5974" w:type="dxa"/>
            <w:tcBorders>
              <w:top w:val="single" w:sz="4" w:space="0" w:color="auto"/>
            </w:tcBorders>
          </w:tcPr>
          <w:p w14:paraId="7B4184C8" w14:textId="07A2AEE4" w:rsidR="00BB4DE9" w:rsidRDefault="00CC661D" w:rsidP="002C3284">
            <w:pPr>
              <w:pStyle w:val="FarbigeListe-Akzent11"/>
              <w:tabs>
                <w:tab w:val="left" w:pos="170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Anschließend legen die </w:t>
            </w:r>
            <w:proofErr w:type="spellStart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="00A64FD9"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proofErr w:type="spellEnd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 Absprache mit </w:t>
            </w:r>
            <w:r w:rsidR="00C50BF7"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L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eine Reihenfolge der Themenmodule fest</w:t>
            </w:r>
            <w:r w:rsidR="00E85E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und veranschaulichen dies </w:t>
            </w:r>
            <w:r w:rsidR="00072002">
              <w:rPr>
                <w:rFonts w:asciiTheme="minorHAnsi" w:hAnsiTheme="minorHAnsi" w:cstheme="minorHAnsi"/>
                <w:iCs/>
                <w:sz w:val="20"/>
                <w:szCs w:val="20"/>
              </w:rPr>
              <w:t>auf dem Kanban-Board</w:t>
            </w:r>
            <w:r w:rsidR="00E85E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durch die </w:t>
            </w:r>
            <w:r w:rsidR="0004638B">
              <w:rPr>
                <w:rFonts w:asciiTheme="minorHAnsi" w:hAnsiTheme="minorHAnsi" w:cstheme="minorHAnsi"/>
                <w:iCs/>
                <w:sz w:val="20"/>
                <w:szCs w:val="20"/>
              </w:rPr>
              <w:t>Sortierung</w:t>
            </w:r>
            <w:r w:rsidR="00E85E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der Karten unter „zu erledigen“</w:t>
            </w:r>
            <w:r w:rsidR="0052069D"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  <w:p w14:paraId="04AA4B61" w14:textId="052949E7" w:rsidR="00CA2363" w:rsidRPr="00984703" w:rsidRDefault="00C763A0" w:rsidP="002C3284">
            <w:pPr>
              <w:pStyle w:val="FarbigeListe-Akzent11"/>
              <w:tabs>
                <w:tab w:val="left" w:pos="170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Im Plenum</w:t>
            </w:r>
            <w:r w:rsidR="00CA2363" w:rsidRPr="000E6FB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wird ein Beurteilungsbogen für </w:t>
            </w:r>
            <w:r w:rsidR="00A94ABB">
              <w:rPr>
                <w:rFonts w:asciiTheme="minorHAnsi" w:hAnsiTheme="minorHAnsi" w:cstheme="minorHAnsi"/>
                <w:iCs/>
                <w:sz w:val="20"/>
                <w:szCs w:val="20"/>
              </w:rPr>
              <w:t>das Handlungsergebnis</w:t>
            </w:r>
            <w:r w:rsidR="00CA2363" w:rsidRPr="000E6FB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6B63C7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="00D20C52">
              <w:rPr>
                <w:rFonts w:asciiTheme="minorHAnsi" w:hAnsiTheme="minorHAnsi" w:cstheme="minorHAnsi"/>
                <w:iCs/>
                <w:sz w:val="20"/>
                <w:szCs w:val="20"/>
              </w:rPr>
              <w:t>Struktur/</w:t>
            </w:r>
            <w:r w:rsidR="00620FE5">
              <w:rPr>
                <w:rFonts w:asciiTheme="minorHAnsi" w:hAnsiTheme="minorHAnsi" w:cstheme="minorHAnsi"/>
                <w:iCs/>
                <w:sz w:val="20"/>
                <w:szCs w:val="20"/>
              </w:rPr>
              <w:t>kognitive</w:t>
            </w:r>
            <w:r w:rsidR="006B63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Landkarte)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besprochen/ </w:t>
            </w:r>
            <w:r w:rsidR="00CA2363" w:rsidRPr="000E6FB5">
              <w:rPr>
                <w:rFonts w:asciiTheme="minorHAnsi" w:hAnsiTheme="minorHAnsi" w:cstheme="minorHAnsi"/>
                <w:iCs/>
                <w:sz w:val="20"/>
                <w:szCs w:val="20"/>
              </w:rPr>
              <w:t>erstellt (</w:t>
            </w:r>
            <w:r w:rsidR="005E6D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z. B. </w:t>
            </w:r>
            <w:r w:rsidR="00CA2363" w:rsidRPr="000E6FB5">
              <w:rPr>
                <w:rFonts w:asciiTheme="minorHAnsi" w:hAnsiTheme="minorHAnsi" w:cstheme="minorHAnsi"/>
                <w:iCs/>
                <w:sz w:val="20"/>
                <w:szCs w:val="20"/>
              </w:rPr>
              <w:t>in Form eines</w:t>
            </w:r>
            <w:r w:rsidR="00D31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Kompetenzrasters</w:t>
            </w:r>
            <w:r w:rsidR="00CA2363" w:rsidRPr="000E6FB5">
              <w:rPr>
                <w:rFonts w:asciiTheme="minorHAnsi" w:hAnsiTheme="minorHAnsi" w:cstheme="minorHAnsi"/>
                <w:iCs/>
                <w:sz w:val="20"/>
                <w:szCs w:val="20"/>
              </w:rPr>
              <w:t>).</w:t>
            </w:r>
            <w:r w:rsidR="00CA236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84" w:type="dxa"/>
          </w:tcPr>
          <w:p w14:paraId="141A6D8E" w14:textId="2B0E957F" w:rsidR="004200C1" w:rsidRPr="00522A3C" w:rsidRDefault="0088495C" w:rsidP="00522A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[Unterrichtsgespräch]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54E9A598" w14:textId="2D3F8429" w:rsidR="00FF2A9C" w:rsidRPr="009F2F1F" w:rsidRDefault="00C239FC" w:rsidP="00D20C5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9F2F1F">
              <w:rPr>
                <w:color w:val="000000" w:themeColor="text1"/>
                <w:sz w:val="20"/>
                <w:szCs w:val="20"/>
              </w:rPr>
              <w:t xml:space="preserve">AB/ IB mit </w:t>
            </w:r>
            <w:hyperlink r:id="rId14" w:history="1">
              <w:r w:rsidRPr="00D31EB7">
                <w:rPr>
                  <w:rStyle w:val="Hyperlink"/>
                  <w:sz w:val="20"/>
                  <w:szCs w:val="20"/>
                </w:rPr>
                <w:t>Kompetenzraster</w:t>
              </w:r>
            </w:hyperlink>
            <w:r w:rsidR="00D31EB7">
              <w:rPr>
                <w:color w:val="000000" w:themeColor="text1"/>
                <w:sz w:val="20"/>
                <w:szCs w:val="20"/>
              </w:rPr>
              <w:t xml:space="preserve"> (oder anderer Form von </w:t>
            </w:r>
            <w:r w:rsidR="00241E0D">
              <w:rPr>
                <w:color w:val="000000" w:themeColor="text1"/>
                <w:sz w:val="20"/>
                <w:szCs w:val="20"/>
              </w:rPr>
              <w:t>Checkliste/ Beurteilungsbogen)</w:t>
            </w:r>
          </w:p>
        </w:tc>
      </w:tr>
      <w:tr w:rsidR="00267175" w:rsidRPr="00491EA7" w14:paraId="6C3721F3" w14:textId="77777777" w:rsidTr="002735A4">
        <w:trPr>
          <w:trHeight w:val="142"/>
        </w:trPr>
        <w:tc>
          <w:tcPr>
            <w:tcW w:w="2188" w:type="dxa"/>
          </w:tcPr>
          <w:p w14:paraId="07D667DB" w14:textId="2C5E6B65" w:rsidR="0086445D" w:rsidRPr="00A50D09" w:rsidRDefault="00C55ADA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86445D">
              <w:rPr>
                <w:b/>
                <w:sz w:val="20"/>
                <w:szCs w:val="16"/>
              </w:rPr>
              <w:t xml:space="preserve">Durchführen </w:t>
            </w:r>
            <w:r w:rsidR="0086445D" w:rsidRPr="0086445D">
              <w:rPr>
                <w:b/>
                <w:sz w:val="20"/>
                <w:szCs w:val="16"/>
              </w:rPr>
              <w:t>I</w:t>
            </w:r>
          </w:p>
        </w:tc>
        <w:tc>
          <w:tcPr>
            <w:tcW w:w="5974" w:type="dxa"/>
          </w:tcPr>
          <w:p w14:paraId="21A387D3" w14:textId="730C5058" w:rsidR="000A025B" w:rsidRDefault="00A601EF" w:rsidP="00A566C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(Hinweis: </w:t>
            </w:r>
            <w:r w:rsidR="000E5398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Die Themenmodule werden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nacheinander </w:t>
            </w:r>
            <w:r w:rsidR="000E5398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bearbeitet, der Bearbeitungsstand wird </w:t>
            </w:r>
            <w:r w:rsidR="00B55CD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in Plenumsphasen </w:t>
            </w:r>
            <w:r w:rsidR="000E5398"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auf dem Kanban-Board dokumentiert.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)</w:t>
            </w:r>
            <w:r w:rsidR="00A566CB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0A025B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(…)</w:t>
            </w:r>
          </w:p>
          <w:p w14:paraId="238AE18A" w14:textId="77777777" w:rsidR="008E711C" w:rsidRDefault="008E711C" w:rsidP="000A025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</w:p>
          <w:p w14:paraId="3B4C7985" w14:textId="77777777" w:rsidR="00E730A6" w:rsidRDefault="00C21A99" w:rsidP="00E666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DA33C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>Modul „Berufszugan</w:t>
            </w:r>
            <w:r w:rsidR="00544E2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>g (national)</w:t>
            </w:r>
            <w:r w:rsidRPr="00DA33C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>“:</w:t>
            </w:r>
            <w:r w:rsidR="00B61A7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474895F" w14:textId="0EAC19EF" w:rsidR="00633BAC" w:rsidRPr="00E349FF" w:rsidRDefault="0029544A" w:rsidP="002954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Die </w:t>
            </w:r>
            <w:proofErr w:type="spellStart"/>
            <w:r w:rsidR="00633BAC"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SuS</w:t>
            </w:r>
            <w:proofErr w:type="spellEnd"/>
            <w:r w:rsidR="00FB5048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verschaffen sich einen Überblick über die </w:t>
            </w:r>
            <w:r w:rsidR="0073744D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rechtlichen </w:t>
            </w:r>
            <w:r w:rsidR="00FB5048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Vorgaben zum Güterverkehr, indem </w:t>
            </w:r>
            <w:r w:rsidR="00220771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sie</w:t>
            </w:r>
            <w:r w:rsidR="00633BAC"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584F7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einen </w:t>
            </w:r>
            <w:r w:rsidR="00633BAC" w:rsidRPr="00FF12B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shd w:val="clear" w:color="auto" w:fill="FFFFFF"/>
              </w:rPr>
              <w:t>Textauszug</w:t>
            </w:r>
            <w:r w:rsidR="00220771" w:rsidRPr="00584F7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lesen</w:t>
            </w:r>
            <w:r w:rsidR="00220771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. Auf dieser Grundlage</w:t>
            </w:r>
            <w:r w:rsidR="00633BAC" w:rsidRPr="00DD651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erstellen/ vervollständigen </w:t>
            </w:r>
            <w:r w:rsidR="003A56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sie </w:t>
            </w:r>
            <w:r w:rsidR="00633BAC" w:rsidRPr="00DD651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ein </w:t>
            </w:r>
            <w:r w:rsidR="005C50FD" w:rsidRPr="00FF12B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Begriffsnetz</w:t>
            </w:r>
            <w:r w:rsidR="005C50F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/ </w:t>
            </w:r>
            <w:r w:rsidR="00633BAC" w:rsidRPr="00DD6515">
              <w:rPr>
                <w:rFonts w:asciiTheme="minorHAnsi" w:hAnsiTheme="minorHAnsi" w:cstheme="minorHAnsi"/>
                <w:iCs/>
                <w:sz w:val="20"/>
                <w:szCs w:val="20"/>
              </w:rPr>
              <w:t>Schaubild</w:t>
            </w:r>
            <w:r w:rsidR="00633BAC"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zu wichtigen Inhalten des GüKG.</w:t>
            </w:r>
          </w:p>
          <w:p w14:paraId="45C6CB77" w14:textId="6A09C585" w:rsidR="00633BAC" w:rsidRPr="00E349FF" w:rsidRDefault="00633BAC" w:rsidP="002954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In einem </w:t>
            </w:r>
            <w:r w:rsidRPr="00E65B8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>Kugellager</w:t>
            </w:r>
            <w:r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AC2767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erklären sich </w:t>
            </w:r>
            <w:proofErr w:type="spellStart"/>
            <w:r w:rsidRPr="00AC2767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SuS</w:t>
            </w:r>
            <w:proofErr w:type="spellEnd"/>
            <w:r w:rsidRPr="00AC2767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gegenseitig</w:t>
            </w:r>
            <w:r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702C53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ihr </w:t>
            </w:r>
            <w:r w:rsidR="00670E6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Begriffsnetz/</w:t>
            </w:r>
            <w:r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Schaubild</w:t>
            </w:r>
            <w:r w:rsidR="0076772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. Dabei</w:t>
            </w:r>
            <w:r w:rsidR="00CA0BC9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nehmen </w:t>
            </w:r>
            <w:r w:rsidR="0076772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sie </w:t>
            </w:r>
            <w:r w:rsidR="00CA0BC9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abwechselnd die Rollen von Sprechenden und Zuhörenden ein</w:t>
            </w:r>
            <w:r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="009B035C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(Bei Bedarf kann anschließend das </w:t>
            </w:r>
            <w:r w:rsidR="008033A2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Begriffsnet</w:t>
            </w:r>
            <w:r w:rsidR="00670E6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z/ </w:t>
            </w:r>
            <w:r w:rsidR="009B035C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Schaubild zum Schreiben eines Erklärungstextes genutzt </w:t>
            </w:r>
            <w:r w:rsidR="00670E6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werden</w:t>
            </w:r>
            <w:r w:rsidR="009B035C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.)</w:t>
            </w:r>
          </w:p>
          <w:p w14:paraId="767878C8" w14:textId="43800322" w:rsidR="00633BAC" w:rsidRPr="00E349FF" w:rsidRDefault="00AA4206" w:rsidP="002954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führen</w:t>
            </w:r>
            <w:r w:rsidR="00633BAC"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ein </w:t>
            </w:r>
            <w:r w:rsidR="00633BAC" w:rsidRPr="00E65B8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shd w:val="clear" w:color="auto" w:fill="FFFFFF"/>
              </w:rPr>
              <w:t>Gruppenpuzzle</w:t>
            </w:r>
            <w:r w:rsidR="00633BAC" w:rsidRPr="00E349F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zu den Berufszugangsvoraussetzungen durch.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Dabei </w:t>
            </w:r>
            <w:r w:rsidRPr="00767727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lesen sie </w:t>
            </w:r>
            <w:r w:rsidR="00B53728" w:rsidRPr="00767727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Informationstexte</w:t>
            </w:r>
            <w:r w:rsidR="00B53728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zu jeweils einem Expertenthema, </w:t>
            </w:r>
            <w:r w:rsidR="00B53728" w:rsidRPr="00813770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erstellen Notizen</w:t>
            </w:r>
            <w:r w:rsidR="00B53728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DD77B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in einer Tabelle</w:t>
            </w:r>
            <w:r w:rsidR="00F148C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und</w:t>
            </w:r>
            <w:r w:rsidR="00DD77B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tauschen sich mit anderen Experten über ihre Ergebnisse aus</w:t>
            </w:r>
            <w:r w:rsidR="00F148C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. Anschließend </w:t>
            </w:r>
            <w:r w:rsidR="00C06332" w:rsidRPr="00C0633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präsentiert</w:t>
            </w:r>
            <w:r w:rsidR="00F148CE" w:rsidRPr="00C06332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jeder Experte</w:t>
            </w:r>
            <w:r w:rsidR="00F148C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B860E3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den anderen Gruppenmitgliedern die wesentlichen Aspekte des eigenen Themas und </w:t>
            </w:r>
            <w:r w:rsidR="0047562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verfolgt umgekehrt die Vorträge der anderen, um die Informationen in der Tabelle zu vervollständigen. </w:t>
            </w:r>
          </w:p>
          <w:p w14:paraId="5B6B7501" w14:textId="3673C70E" w:rsidR="00633BAC" w:rsidRPr="0029544A" w:rsidRDefault="00633BAC" w:rsidP="002954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 w:rsidRPr="0029544A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In einer Übung müssen </w:t>
            </w:r>
            <w:r w:rsidRPr="00373CCD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Satzanfänge zu den drei Kriterien </w:t>
            </w:r>
            <w:r w:rsidR="00C806B4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schrift</w:t>
            </w:r>
            <w:r w:rsidR="00452E89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lich </w:t>
            </w:r>
            <w:r w:rsidRPr="00373CCD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vervollständigt</w:t>
            </w:r>
            <w:r w:rsidRPr="0029544A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werden.</w:t>
            </w:r>
            <w:r w:rsidR="008B633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Dies wird anschließend mit einer </w:t>
            </w:r>
            <w:r w:rsidR="00B61A7C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digitalen </w:t>
            </w:r>
            <w:r w:rsidR="008B633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Zuordnungsübung</w:t>
            </w:r>
            <w:r w:rsidR="00B61A7C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bzw. einem Dominospiel gefestigt. </w:t>
            </w:r>
          </w:p>
          <w:p w14:paraId="727C0F1E" w14:textId="77777777" w:rsidR="00B61A7C" w:rsidRDefault="00B61A7C" w:rsidP="00613FC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75AEF5C" w14:textId="29711695" w:rsidR="004B49F3" w:rsidRPr="00613FC5" w:rsidRDefault="005D1B93" w:rsidP="00613FC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(…)</w:t>
            </w:r>
          </w:p>
        </w:tc>
        <w:tc>
          <w:tcPr>
            <w:tcW w:w="3384" w:type="dxa"/>
          </w:tcPr>
          <w:p w14:paraId="7AA9E615" w14:textId="69AF44F7" w:rsidR="00F856DB" w:rsidRDefault="00F856DB" w:rsidP="00F856DB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Modul „Fahrzeugarten/ Maße“: (…)</w:t>
            </w:r>
          </w:p>
          <w:p w14:paraId="0A2D976F" w14:textId="77777777" w:rsidR="00E4703D" w:rsidRDefault="00E4703D" w:rsidP="00F856DB">
            <w:pPr>
              <w:spacing w:after="0" w:line="240" w:lineRule="auto"/>
              <w:rPr>
                <w:sz w:val="20"/>
                <w:szCs w:val="16"/>
              </w:rPr>
            </w:pPr>
          </w:p>
          <w:p w14:paraId="163E8EFF" w14:textId="77777777" w:rsidR="00E4703D" w:rsidRPr="00E331AE" w:rsidRDefault="00E4703D" w:rsidP="00F856DB">
            <w:pPr>
              <w:spacing w:after="0" w:line="240" w:lineRule="auto"/>
              <w:rPr>
                <w:sz w:val="20"/>
                <w:szCs w:val="16"/>
              </w:rPr>
            </w:pPr>
          </w:p>
          <w:p w14:paraId="1C3BB68D" w14:textId="2A75890B" w:rsidR="00EF0108" w:rsidRPr="00E331AE" w:rsidRDefault="00EF0108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-------------------------------------------------</w:t>
            </w:r>
          </w:p>
          <w:p w14:paraId="7602A511" w14:textId="27B65579" w:rsidR="00512209" w:rsidRPr="00E331AE" w:rsidRDefault="00F12B46" w:rsidP="00390164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 w:rsidRPr="00E331AE">
              <w:rPr>
                <w:b/>
                <w:bCs/>
                <w:sz w:val="20"/>
                <w:szCs w:val="16"/>
              </w:rPr>
              <w:t>Modul</w:t>
            </w:r>
            <w:r w:rsidR="009C6427" w:rsidRPr="00E331AE">
              <w:rPr>
                <w:b/>
                <w:bCs/>
                <w:sz w:val="20"/>
                <w:szCs w:val="16"/>
              </w:rPr>
              <w:t>:</w:t>
            </w:r>
            <w:r w:rsidR="00512209" w:rsidRPr="00E331AE">
              <w:rPr>
                <w:b/>
                <w:bCs/>
                <w:sz w:val="20"/>
                <w:szCs w:val="16"/>
              </w:rPr>
              <w:t xml:space="preserve"> „</w:t>
            </w:r>
            <w:r w:rsidR="00820B90" w:rsidRPr="00E331AE">
              <w:rPr>
                <w:b/>
                <w:bCs/>
                <w:sz w:val="20"/>
                <w:szCs w:val="16"/>
              </w:rPr>
              <w:t xml:space="preserve">Berufszugang (national)“: </w:t>
            </w:r>
          </w:p>
          <w:p w14:paraId="738EAB37" w14:textId="7743C7D6" w:rsidR="00A8438B" w:rsidRPr="00CE7F18" w:rsidRDefault="00000000" w:rsidP="00547C5B">
            <w:pPr>
              <w:pStyle w:val="Listenabsatz"/>
              <w:numPr>
                <w:ilvl w:val="0"/>
                <w:numId w:val="17"/>
              </w:numPr>
              <w:spacing w:after="0"/>
              <w:rPr>
                <w:rStyle w:val="Hyperlink"/>
                <w:color w:val="auto"/>
                <w:sz w:val="20"/>
                <w:szCs w:val="16"/>
                <w:u w:val="none"/>
              </w:rPr>
            </w:pPr>
            <w:hyperlink r:id="rId15" w:history="1">
              <w:r w:rsidR="009F00C7" w:rsidRPr="0033090D">
                <w:rPr>
                  <w:rStyle w:val="Hyperlink"/>
                  <w:sz w:val="20"/>
                  <w:szCs w:val="16"/>
                </w:rPr>
                <w:t>6 Schritte beim Lesen</w:t>
              </w:r>
            </w:hyperlink>
          </w:p>
          <w:p w14:paraId="215D39B9" w14:textId="203FCB44" w:rsidR="00CE7F18" w:rsidRPr="00AE7210" w:rsidRDefault="00000000" w:rsidP="00547C5B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hyperlink r:id="rId16" w:history="1">
              <w:r w:rsidR="00CE7F18" w:rsidRPr="00AE7210">
                <w:rPr>
                  <w:rStyle w:val="Hyperlink"/>
                  <w:sz w:val="20"/>
                  <w:szCs w:val="20"/>
                </w:rPr>
                <w:t>Begriffsnetz</w:t>
              </w:r>
            </w:hyperlink>
          </w:p>
          <w:p w14:paraId="0723EDE3" w14:textId="1FB9C1B9" w:rsidR="00F617C1" w:rsidRPr="00547C5B" w:rsidRDefault="00000000" w:rsidP="00547C5B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16"/>
              </w:rPr>
            </w:pPr>
            <w:hyperlink r:id="rId17" w:history="1">
              <w:r w:rsidR="00991182" w:rsidRPr="00547C5B">
                <w:rPr>
                  <w:rStyle w:val="Hyperlink"/>
                  <w:sz w:val="20"/>
                  <w:szCs w:val="16"/>
                </w:rPr>
                <w:t>Kugellager</w:t>
              </w:r>
            </w:hyperlink>
          </w:p>
          <w:p w14:paraId="56392661" w14:textId="5EE62C17" w:rsidR="007805A8" w:rsidRPr="00547C5B" w:rsidRDefault="00000000" w:rsidP="00547C5B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16"/>
              </w:rPr>
            </w:pPr>
            <w:hyperlink r:id="rId18" w:history="1">
              <w:r w:rsidR="007805A8" w:rsidRPr="00547C5B">
                <w:rPr>
                  <w:rStyle w:val="Hyperlink"/>
                  <w:sz w:val="20"/>
                  <w:szCs w:val="16"/>
                </w:rPr>
                <w:t>Gruppenpuzzle</w:t>
              </w:r>
            </w:hyperlink>
          </w:p>
          <w:p w14:paraId="5C886B90" w14:textId="4572F274" w:rsidR="00991182" w:rsidRPr="00547C5B" w:rsidRDefault="00650B6D" w:rsidP="00547C5B">
            <w:pPr>
              <w:pStyle w:val="Listenabsatz"/>
              <w:numPr>
                <w:ilvl w:val="0"/>
                <w:numId w:val="17"/>
              </w:numPr>
              <w:spacing w:after="0"/>
              <w:rPr>
                <w:sz w:val="20"/>
                <w:szCs w:val="16"/>
              </w:rPr>
            </w:pPr>
            <w:r w:rsidRPr="00547C5B">
              <w:rPr>
                <w:sz w:val="20"/>
                <w:szCs w:val="16"/>
              </w:rPr>
              <w:t>Sätze fortsetzen</w:t>
            </w:r>
            <w:r w:rsidR="00814D7C" w:rsidRPr="00547C5B">
              <w:rPr>
                <w:sz w:val="20"/>
                <w:szCs w:val="16"/>
              </w:rPr>
              <w:t xml:space="preserve">: </w:t>
            </w:r>
            <w:hyperlink r:id="rId19" w:history="1">
              <w:r w:rsidRPr="00547C5B">
                <w:rPr>
                  <w:rStyle w:val="Hyperlink"/>
                  <w:sz w:val="20"/>
                  <w:szCs w:val="16"/>
                </w:rPr>
                <w:t>Domino</w:t>
              </w:r>
            </w:hyperlink>
            <w:r w:rsidR="00B13EAD" w:rsidRPr="00547C5B">
              <w:rPr>
                <w:sz w:val="20"/>
                <w:szCs w:val="16"/>
              </w:rPr>
              <w:t xml:space="preserve"> </w:t>
            </w:r>
          </w:p>
          <w:p w14:paraId="09263A1A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174352E3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1361E211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4C902F69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51EB709E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2C654C60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55B6CBE1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1A2BCD1D" w14:textId="77777777" w:rsidR="00E13422" w:rsidRDefault="00E13422" w:rsidP="00F856DB">
            <w:pPr>
              <w:spacing w:after="0"/>
              <w:rPr>
                <w:sz w:val="20"/>
                <w:szCs w:val="16"/>
              </w:rPr>
            </w:pPr>
          </w:p>
          <w:p w14:paraId="33004A17" w14:textId="575E5434" w:rsidR="0067251B" w:rsidRPr="00F856DB" w:rsidRDefault="0067251B" w:rsidP="00F856DB">
            <w:pPr>
              <w:spacing w:after="0"/>
            </w:pPr>
            <w:r w:rsidRPr="00E331AE">
              <w:rPr>
                <w:sz w:val="20"/>
                <w:szCs w:val="16"/>
              </w:rPr>
              <w:t>---------------------------------------------------</w:t>
            </w:r>
          </w:p>
          <w:p w14:paraId="4E8576E2" w14:textId="656B314B" w:rsidR="00AE6AD7" w:rsidRPr="00E331AE" w:rsidRDefault="00AE6AD7" w:rsidP="00AE6AD7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 xml:space="preserve">Modul „EU-Sozialvorschriften“: </w:t>
            </w:r>
            <w:r w:rsidR="00483B3C" w:rsidRPr="00E331AE">
              <w:rPr>
                <w:sz w:val="20"/>
                <w:szCs w:val="16"/>
              </w:rPr>
              <w:t>(</w:t>
            </w:r>
            <w:r w:rsidR="00C36A36" w:rsidRPr="00E331AE">
              <w:rPr>
                <w:sz w:val="20"/>
                <w:szCs w:val="16"/>
              </w:rPr>
              <w:t>…</w:t>
            </w:r>
            <w:r w:rsidR="00483B3C" w:rsidRPr="00E331AE">
              <w:rPr>
                <w:sz w:val="20"/>
                <w:szCs w:val="16"/>
              </w:rPr>
              <w:t>)</w:t>
            </w:r>
          </w:p>
          <w:p w14:paraId="0F6D2A00" w14:textId="21CFAC1A" w:rsidR="00472776" w:rsidRPr="00E331AE" w:rsidRDefault="00472776" w:rsidP="00AE6AD7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---------------------------------------------------</w:t>
            </w:r>
          </w:p>
          <w:p w14:paraId="3724BE4F" w14:textId="6C66CEAD" w:rsidR="00AE6AD7" w:rsidRPr="00E331AE" w:rsidRDefault="00AB2E73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Modul „</w:t>
            </w:r>
            <w:r w:rsidR="00675D40" w:rsidRPr="00E331AE">
              <w:rPr>
                <w:sz w:val="20"/>
                <w:szCs w:val="16"/>
              </w:rPr>
              <w:t>G</w:t>
            </w:r>
            <w:r w:rsidRPr="00E331AE">
              <w:rPr>
                <w:sz w:val="20"/>
                <w:szCs w:val="16"/>
              </w:rPr>
              <w:t xml:space="preserve">renzüberschreitender Güterkraftverkehr“: </w:t>
            </w:r>
            <w:r w:rsidR="00483B3C" w:rsidRPr="00E331AE">
              <w:rPr>
                <w:sz w:val="20"/>
                <w:szCs w:val="16"/>
              </w:rPr>
              <w:t>(</w:t>
            </w:r>
            <w:r w:rsidR="00C36A36" w:rsidRPr="00E331AE">
              <w:rPr>
                <w:sz w:val="20"/>
                <w:szCs w:val="16"/>
              </w:rPr>
              <w:t>…</w:t>
            </w:r>
            <w:r w:rsidR="009A5B51" w:rsidRPr="00E331AE">
              <w:rPr>
                <w:sz w:val="20"/>
                <w:szCs w:val="16"/>
              </w:rPr>
              <w:t>)</w:t>
            </w:r>
          </w:p>
          <w:p w14:paraId="1B7D94A1" w14:textId="021ED6F4" w:rsidR="00472776" w:rsidRPr="00E331AE" w:rsidRDefault="00472776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---------------------------------------------------</w:t>
            </w:r>
          </w:p>
          <w:p w14:paraId="2CDCC7FE" w14:textId="77777777" w:rsidR="00613FC5" w:rsidRDefault="00AB2E73" w:rsidP="004F5850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Modul „</w:t>
            </w:r>
            <w:r w:rsidR="006238F5" w:rsidRPr="00E331AE">
              <w:rPr>
                <w:sz w:val="20"/>
                <w:szCs w:val="16"/>
              </w:rPr>
              <w:t>BALM</w:t>
            </w:r>
            <w:r w:rsidR="004F5850">
              <w:rPr>
                <w:sz w:val="20"/>
                <w:szCs w:val="16"/>
              </w:rPr>
              <w:t xml:space="preserve"> (ehem. BAG)</w:t>
            </w:r>
            <w:r w:rsidRPr="00E331AE">
              <w:rPr>
                <w:sz w:val="20"/>
                <w:szCs w:val="16"/>
              </w:rPr>
              <w:t>“:</w:t>
            </w:r>
            <w:r w:rsidR="00DC4696" w:rsidRPr="00E331AE">
              <w:rPr>
                <w:sz w:val="20"/>
                <w:szCs w:val="16"/>
              </w:rPr>
              <w:t xml:space="preserve"> </w:t>
            </w:r>
            <w:r w:rsidR="009A5B51" w:rsidRPr="00E331AE">
              <w:rPr>
                <w:sz w:val="20"/>
                <w:szCs w:val="16"/>
              </w:rPr>
              <w:t>(</w:t>
            </w:r>
            <w:r w:rsidR="00C36A36" w:rsidRPr="00E331AE">
              <w:rPr>
                <w:sz w:val="20"/>
                <w:szCs w:val="16"/>
              </w:rPr>
              <w:t>…</w:t>
            </w:r>
            <w:r w:rsidR="000060BE" w:rsidRPr="00E331AE">
              <w:rPr>
                <w:sz w:val="20"/>
                <w:szCs w:val="16"/>
              </w:rPr>
              <w:t>)</w:t>
            </w:r>
          </w:p>
          <w:p w14:paraId="069D7C1C" w14:textId="4176B253" w:rsidR="002E3A7D" w:rsidRPr="00E331AE" w:rsidRDefault="002E3A7D" w:rsidP="004F5850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13" w:type="dxa"/>
          </w:tcPr>
          <w:p w14:paraId="25B24E04" w14:textId="79AC531A" w:rsidR="00E4703D" w:rsidRDefault="00E4703D" w:rsidP="00A64B7A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</w:p>
          <w:p w14:paraId="5A29B05E" w14:textId="77777777" w:rsidR="00E4703D" w:rsidRDefault="00E4703D" w:rsidP="00A64B7A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</w:p>
          <w:p w14:paraId="24993A7A" w14:textId="77777777" w:rsidR="00E4703D" w:rsidRDefault="00E4703D" w:rsidP="00A64B7A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</w:p>
          <w:p w14:paraId="34E56DB5" w14:textId="77777777" w:rsidR="00E4703D" w:rsidRDefault="00E4703D" w:rsidP="00A64B7A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</w:p>
          <w:p w14:paraId="6F18ACCD" w14:textId="77777777" w:rsidR="00D9311C" w:rsidRPr="00F6480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  <w:highlight w:val="green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LS02_00a_Planungsrahmen</w:t>
            </w:r>
          </w:p>
          <w:p w14:paraId="20AA197A" w14:textId="77777777" w:rsidR="00D9311C" w:rsidRPr="00F6480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  <w:highlight w:val="green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LS02_00b_Kann-Liste_Berufszugang</w:t>
            </w:r>
          </w:p>
          <w:p w14:paraId="38A03177" w14:textId="77777777" w:rsidR="00D9311C" w:rsidRPr="00F6480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  <w:highlight w:val="green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LS02_00c_Konkretisierungsraster_Berufszugang</w:t>
            </w:r>
          </w:p>
          <w:p w14:paraId="74967B64" w14:textId="77777777" w:rsidR="00D9311C" w:rsidRPr="00F6480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  <w:highlight w:val="green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LS02_03_Wortbildungstraining_SuS</w:t>
            </w:r>
          </w:p>
          <w:p w14:paraId="4C08B160" w14:textId="77777777" w:rsidR="00D9311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LS02_04a_Lesetraining_SuS_gelenkt</w:t>
            </w:r>
          </w:p>
          <w:p w14:paraId="04898812" w14:textId="77777777" w:rsidR="00D9311C" w:rsidRPr="00954803" w:rsidRDefault="00D9311C" w:rsidP="00D9311C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AB zum offeneren </w:t>
            </w:r>
            <w:r w:rsidRPr="00954803">
              <w:rPr>
                <w:sz w:val="20"/>
                <w:szCs w:val="16"/>
              </w:rPr>
              <w:t>Lesetraining</w:t>
            </w:r>
            <w:r>
              <w:rPr>
                <w:sz w:val="20"/>
                <w:szCs w:val="16"/>
              </w:rPr>
              <w:t xml:space="preserve"> (z. B. mit den Methodenblättern „Fachwörter ‚knacken‘ und „Lesetraining“)</w:t>
            </w:r>
            <w:r w:rsidRPr="00954803">
              <w:rPr>
                <w:sz w:val="20"/>
                <w:szCs w:val="16"/>
              </w:rPr>
              <w:t xml:space="preserve"> </w:t>
            </w:r>
          </w:p>
          <w:p w14:paraId="2B35C600" w14:textId="77777777" w:rsidR="00D9311C" w:rsidRPr="00F6480C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  <w:highlight w:val="green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 xml:space="preserve">LS02_05_Gruppenpuzzle_Berufszugang </w:t>
            </w:r>
          </w:p>
          <w:p w14:paraId="62AEEFEC" w14:textId="48F9AEF6" w:rsidR="00D15461" w:rsidRPr="009F2F1F" w:rsidRDefault="00D9311C" w:rsidP="00D9311C">
            <w:pPr>
              <w:spacing w:after="0" w:line="240" w:lineRule="auto"/>
              <w:rPr>
                <w:color w:val="000000" w:themeColor="text1"/>
                <w:sz w:val="20"/>
                <w:szCs w:val="16"/>
              </w:rPr>
            </w:pPr>
            <w:r w:rsidRPr="00F6480C">
              <w:rPr>
                <w:color w:val="000000" w:themeColor="text1"/>
                <w:sz w:val="20"/>
                <w:szCs w:val="16"/>
                <w:highlight w:val="green"/>
              </w:rPr>
              <w:t>LS02_06_Domino_mit Varianten</w:t>
            </w:r>
          </w:p>
        </w:tc>
      </w:tr>
    </w:tbl>
    <w:p w14:paraId="1C95FCB8" w14:textId="77777777" w:rsidR="00957649" w:rsidRDefault="00957649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5974"/>
        <w:gridCol w:w="3384"/>
        <w:gridCol w:w="4013"/>
      </w:tblGrid>
      <w:tr w:rsidR="00F90B03" w:rsidRPr="00491EA7" w14:paraId="513E773D" w14:textId="77777777" w:rsidTr="002735A4">
        <w:trPr>
          <w:trHeight w:val="142"/>
        </w:trPr>
        <w:tc>
          <w:tcPr>
            <w:tcW w:w="2188" w:type="dxa"/>
          </w:tcPr>
          <w:p w14:paraId="4253C51C" w14:textId="401593D2" w:rsidR="00F90B03" w:rsidRPr="0086445D" w:rsidRDefault="00F90B03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86445D">
              <w:rPr>
                <w:b/>
                <w:bCs/>
                <w:sz w:val="20"/>
                <w:szCs w:val="16"/>
              </w:rPr>
              <w:lastRenderedPageBreak/>
              <w:t>Durchführen II</w:t>
            </w:r>
          </w:p>
        </w:tc>
        <w:tc>
          <w:tcPr>
            <w:tcW w:w="5974" w:type="dxa"/>
          </w:tcPr>
          <w:p w14:paraId="22BD8C3B" w14:textId="7513E771" w:rsidR="00F90B03" w:rsidRPr="00B97C36" w:rsidRDefault="00F90B03" w:rsidP="00523E2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Nach Bearbeitung aller Module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führen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die </w:t>
            </w:r>
            <w:proofErr w:type="spellStart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proofErr w:type="spellEnd"/>
            <w:r w:rsidRPr="00B97C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ein </w:t>
            </w:r>
            <w:r w:rsidRPr="00AC626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Strukturlege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 folgenden Schritten durch: Karten-Memory, Sortieraufgabe, Dreiergespräch und Strukturlegen (= Erstellen einer kognitiven Landkarte). Hierbei tauschen sich die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mehrmals über ihre Teilergebnisse aus. Am Ende </w:t>
            </w:r>
            <w:r w:rsidR="00376B16">
              <w:rPr>
                <w:rFonts w:asciiTheme="minorHAnsi" w:hAnsiTheme="minorHAnsi" w:cstheme="minorHAnsi"/>
                <w:iCs/>
                <w:sz w:val="20"/>
                <w:szCs w:val="20"/>
              </w:rPr>
              <w:t>erfolgt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eine gegenseitige Vorstellung und Begründung der erstellten Strukturen in Tandems bzw. Kleingruppen, ggf. im Plenum. </w:t>
            </w:r>
          </w:p>
        </w:tc>
        <w:tc>
          <w:tcPr>
            <w:tcW w:w="3384" w:type="dxa"/>
          </w:tcPr>
          <w:p w14:paraId="5CB96ABB" w14:textId="24FD790C" w:rsidR="00F90B03" w:rsidRPr="004B0A85" w:rsidRDefault="00000000" w:rsidP="004B0A8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16"/>
              </w:rPr>
            </w:pPr>
            <w:hyperlink r:id="rId20" w:history="1">
              <w:r w:rsidR="00CC34B9" w:rsidRPr="004B0A85">
                <w:rPr>
                  <w:rStyle w:val="Hyperlink"/>
                  <w:sz w:val="20"/>
                  <w:szCs w:val="16"/>
                </w:rPr>
                <w:t>Strukturlegen</w:t>
              </w:r>
            </w:hyperlink>
          </w:p>
        </w:tc>
        <w:tc>
          <w:tcPr>
            <w:tcW w:w="4013" w:type="dxa"/>
          </w:tcPr>
          <w:p w14:paraId="504063B8" w14:textId="72BC4F35" w:rsidR="00F90B03" w:rsidRPr="00E331AE" w:rsidRDefault="002D15BD" w:rsidP="00A64B7A">
            <w:pPr>
              <w:spacing w:after="0" w:line="240" w:lineRule="auto"/>
              <w:rPr>
                <w:sz w:val="20"/>
                <w:szCs w:val="16"/>
              </w:rPr>
            </w:pPr>
            <w:r w:rsidRPr="00E331AE">
              <w:rPr>
                <w:sz w:val="20"/>
                <w:szCs w:val="16"/>
              </w:rPr>
              <w:t>PPTX/ AB zur Strukturlegetechnik</w:t>
            </w:r>
          </w:p>
        </w:tc>
      </w:tr>
      <w:tr w:rsidR="00BC3D22" w:rsidRPr="00491EA7" w14:paraId="06A764E7" w14:textId="77777777" w:rsidTr="002735A4">
        <w:trPr>
          <w:trHeight w:val="142"/>
        </w:trPr>
        <w:tc>
          <w:tcPr>
            <w:tcW w:w="2188" w:type="dxa"/>
          </w:tcPr>
          <w:p w14:paraId="3449BF5A" w14:textId="11B4DAC3" w:rsidR="00BC3D22" w:rsidRPr="0086445D" w:rsidRDefault="00BC3D22" w:rsidP="00390164">
            <w:pPr>
              <w:spacing w:after="0" w:line="240" w:lineRule="auto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Durch</w:t>
            </w:r>
            <w:r w:rsidR="00523E23">
              <w:rPr>
                <w:b/>
                <w:bCs/>
                <w:sz w:val="20"/>
                <w:szCs w:val="16"/>
              </w:rPr>
              <w:t>führen III</w:t>
            </w:r>
          </w:p>
        </w:tc>
        <w:tc>
          <w:tcPr>
            <w:tcW w:w="5974" w:type="dxa"/>
          </w:tcPr>
          <w:p w14:paraId="0C3EBA23" w14:textId="3F4EAB7A" w:rsidR="00BC3D22" w:rsidRDefault="00523E23" w:rsidP="00F90B0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Auf dieser Grundlage </w:t>
            </w:r>
            <w:r w:rsidRPr="009D259B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formulieren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u den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eingangs gestellten 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Fragen</w:t>
            </w:r>
            <w:proofErr w:type="gramEnd"/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des Fahrpersonals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passende </w:t>
            </w:r>
            <w:r w:rsidRPr="006707C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  <w:shd w:val="clear" w:color="auto" w:fill="FFFFFF"/>
              </w:rPr>
              <w:t>Antworten</w:t>
            </w:r>
            <w:r w:rsidRPr="00B97C36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.</w:t>
            </w:r>
            <w:r w:rsidR="0026172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84" w:type="dxa"/>
          </w:tcPr>
          <w:p w14:paraId="5D778D68" w14:textId="76B2C971" w:rsidR="00BC3D22" w:rsidRPr="004B0A85" w:rsidRDefault="00000000" w:rsidP="004B0A8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16"/>
              </w:rPr>
            </w:pPr>
            <w:hyperlink r:id="rId21" w:history="1">
              <w:proofErr w:type="spellStart"/>
              <w:r w:rsidR="004C4A7B" w:rsidRPr="004B0A85">
                <w:rPr>
                  <w:rStyle w:val="Hyperlink"/>
                  <w:sz w:val="20"/>
                  <w:szCs w:val="16"/>
                </w:rPr>
                <w:t>Placemat</w:t>
              </w:r>
              <w:proofErr w:type="spellEnd"/>
            </w:hyperlink>
          </w:p>
        </w:tc>
        <w:tc>
          <w:tcPr>
            <w:tcW w:w="4013" w:type="dxa"/>
          </w:tcPr>
          <w:p w14:paraId="4E78AD91" w14:textId="01DD6502" w:rsidR="00BC3D22" w:rsidRPr="00AD5890" w:rsidRDefault="00F7176C" w:rsidP="00A64B7A">
            <w:pPr>
              <w:spacing w:after="0" w:line="240" w:lineRule="auto"/>
              <w:rPr>
                <w:sz w:val="20"/>
                <w:szCs w:val="16"/>
              </w:rPr>
            </w:pPr>
            <w:r w:rsidRPr="00AD5890">
              <w:rPr>
                <w:sz w:val="20"/>
                <w:szCs w:val="16"/>
              </w:rPr>
              <w:t xml:space="preserve">AB mit Arbeitsauftrag zum </w:t>
            </w:r>
            <w:proofErr w:type="spellStart"/>
            <w:r w:rsidRPr="00AD5890">
              <w:rPr>
                <w:sz w:val="20"/>
                <w:szCs w:val="16"/>
              </w:rPr>
              <w:t>Placemat</w:t>
            </w:r>
            <w:proofErr w:type="spellEnd"/>
            <w:r w:rsidRPr="00AD5890">
              <w:rPr>
                <w:sz w:val="20"/>
                <w:szCs w:val="16"/>
              </w:rPr>
              <w:t>-Verfahren</w:t>
            </w:r>
          </w:p>
        </w:tc>
      </w:tr>
      <w:tr w:rsidR="00267175" w:rsidRPr="00491EA7" w14:paraId="3E38DE4F" w14:textId="77777777" w:rsidTr="002735A4">
        <w:trPr>
          <w:trHeight w:val="283"/>
        </w:trPr>
        <w:tc>
          <w:tcPr>
            <w:tcW w:w="2188" w:type="dxa"/>
          </w:tcPr>
          <w:p w14:paraId="1A1E52BA" w14:textId="77777777" w:rsidR="00C55ADA" w:rsidRPr="00267175" w:rsidRDefault="002C3284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Überprüfen</w:t>
            </w:r>
            <w:r w:rsidR="00C55ADA" w:rsidRPr="00491EA7">
              <w:rPr>
                <w:b/>
                <w:sz w:val="20"/>
                <w:szCs w:val="16"/>
              </w:rPr>
              <w:t xml:space="preserve"> </w:t>
            </w:r>
          </w:p>
        </w:tc>
        <w:tc>
          <w:tcPr>
            <w:tcW w:w="5974" w:type="dxa"/>
          </w:tcPr>
          <w:p w14:paraId="18586F55" w14:textId="55384A17" w:rsidR="009B0E0E" w:rsidRPr="00937FD4" w:rsidRDefault="00937FD4" w:rsidP="000D2AC2">
            <w:pPr>
              <w:pStyle w:val="FarbigeListe-Akzent11"/>
              <w:tabs>
                <w:tab w:val="left" w:pos="170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</w:t>
            </w:r>
            <w:r w:rsidR="009A115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4A7DB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beurteilen ihre Struktur</w:t>
            </w:r>
            <w:r w:rsidR="006D219B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l</w:t>
            </w:r>
            <w:r w:rsidR="004A7DB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ege</w:t>
            </w:r>
            <w:r w:rsidR="006D219B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a</w:t>
            </w:r>
            <w:r w:rsidR="004A7DB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rbeiten mithilfe de</w:t>
            </w:r>
            <w:r w:rsidR="006D7102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</w:t>
            </w:r>
            <w:r w:rsidR="004A7DB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Kompetenz</w:t>
            </w:r>
            <w:r w:rsidR="006D7102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rasters</w:t>
            </w:r>
            <w:r w:rsidR="004A7DB7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und </w:t>
            </w:r>
            <w:r w:rsidR="004A7DB7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geben</w:t>
            </w:r>
            <w:r w:rsidR="00333592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sich</w:t>
            </w:r>
            <w:r w:rsidR="009B0E0E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4A7DB7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gegenseitig </w:t>
            </w:r>
            <w:r w:rsidR="009B0E0E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>ein</w:t>
            </w:r>
            <w:r w:rsidR="00333592" w:rsidRPr="00696C8F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  <w:shd w:val="clear" w:color="auto" w:fill="FFFFFF"/>
              </w:rPr>
              <w:t xml:space="preserve"> Feedback</w:t>
            </w:r>
            <w:r w:rsidR="00333592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9B0E0E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dazu. </w:t>
            </w:r>
            <w:r w:rsidR="006C370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(</w:t>
            </w:r>
            <w:r w:rsidR="006C370F" w:rsidRPr="006C370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Ggf. kann die Struktur als Klausurersatzleistung anerkannt werden.</w:t>
            </w:r>
            <w:r w:rsidR="006C370F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384" w:type="dxa"/>
          </w:tcPr>
          <w:p w14:paraId="13B3C77B" w14:textId="5ECA9F07" w:rsidR="00C55ADA" w:rsidRPr="004B0A85" w:rsidRDefault="00000000" w:rsidP="004B0A8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16"/>
              </w:rPr>
            </w:pPr>
            <w:hyperlink r:id="rId22" w:history="1">
              <w:r w:rsidR="00492ABB" w:rsidRPr="004B0A85">
                <w:rPr>
                  <w:rStyle w:val="Hyperlink"/>
                  <w:sz w:val="20"/>
                  <w:szCs w:val="16"/>
                </w:rPr>
                <w:t>P</w:t>
              </w:r>
              <w:r w:rsidR="003C19C7" w:rsidRPr="004B0A85">
                <w:rPr>
                  <w:rStyle w:val="Hyperlink"/>
                  <w:sz w:val="20"/>
                  <w:szCs w:val="16"/>
                </w:rPr>
                <w:t>eer-to-Peer-Feedback</w:t>
              </w:r>
            </w:hyperlink>
          </w:p>
        </w:tc>
        <w:tc>
          <w:tcPr>
            <w:tcW w:w="4013" w:type="dxa"/>
          </w:tcPr>
          <w:p w14:paraId="16E69737" w14:textId="6F0B20F2" w:rsidR="005F6CBA" w:rsidRPr="00AD5890" w:rsidRDefault="00AD5890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AD5890">
              <w:rPr>
                <w:sz w:val="20"/>
                <w:szCs w:val="16"/>
              </w:rPr>
              <w:t>AB mit Feedback-Aufträgen</w:t>
            </w:r>
          </w:p>
          <w:p w14:paraId="7AD77CF5" w14:textId="71103C4F" w:rsidR="00525348" w:rsidRPr="00AD5890" w:rsidRDefault="00525348" w:rsidP="00390164">
            <w:pPr>
              <w:spacing w:after="0" w:line="240" w:lineRule="auto"/>
              <w:rPr>
                <w:sz w:val="20"/>
                <w:szCs w:val="16"/>
              </w:rPr>
            </w:pPr>
            <w:r w:rsidRPr="00AD5890">
              <w:rPr>
                <w:sz w:val="20"/>
                <w:szCs w:val="16"/>
              </w:rPr>
              <w:t>AB/ IB mit Kompetenzraster (s.o.)</w:t>
            </w:r>
          </w:p>
          <w:p w14:paraId="72F8649D" w14:textId="04EA7F28" w:rsidR="00C55ADA" w:rsidRPr="00AD5890" w:rsidRDefault="00C55ADA" w:rsidP="00390164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A02D4F" w:rsidRPr="00A02D4F" w14:paraId="51D66FA4" w14:textId="77777777" w:rsidTr="002735A4">
        <w:trPr>
          <w:trHeight w:val="283"/>
        </w:trPr>
        <w:tc>
          <w:tcPr>
            <w:tcW w:w="2188" w:type="dxa"/>
          </w:tcPr>
          <w:p w14:paraId="26B55F88" w14:textId="77777777" w:rsidR="00C55ADA" w:rsidRPr="00A02D4F" w:rsidRDefault="00C55ADA" w:rsidP="00390164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A02D4F">
              <w:rPr>
                <w:b/>
                <w:sz w:val="20"/>
                <w:szCs w:val="16"/>
              </w:rPr>
              <w:t>Reflektieren</w:t>
            </w:r>
          </w:p>
        </w:tc>
        <w:tc>
          <w:tcPr>
            <w:tcW w:w="5974" w:type="dxa"/>
          </w:tcPr>
          <w:p w14:paraId="171EAE4A" w14:textId="5B806730" w:rsidR="00C55ADA" w:rsidRPr="00567F3A" w:rsidRDefault="00567F3A" w:rsidP="002C3284">
            <w:pPr>
              <w:pStyle w:val="FarbigeListe-Akzent11"/>
              <w:tabs>
                <w:tab w:val="left" w:pos="170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67F3A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Die </w:t>
            </w:r>
            <w:proofErr w:type="spellStart"/>
            <w:r w:rsidRPr="00567F3A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>SuS</w:t>
            </w:r>
            <w:proofErr w:type="spellEnd"/>
            <w:r w:rsidRPr="00567F3A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überlegen, welche Schritte in ihrem Lernprozess zu guten Ergebnissen geführt haben und wo es Verbesserungsmöglichkeiten für ihr zukünftiges Lernen gibt.</w:t>
            </w:r>
            <w:r w:rsidR="00261724">
              <w:rPr>
                <w:rFonts w:asciiTheme="minorHAnsi" w:hAnsiTheme="minorHAnsi" w:cstheme="minorHAnsi"/>
                <w:iCs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84" w:type="dxa"/>
          </w:tcPr>
          <w:p w14:paraId="0F11041C" w14:textId="67C9B247" w:rsidR="00C55ADA" w:rsidRPr="004B0A85" w:rsidRDefault="00000000" w:rsidP="004B0A8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16"/>
              </w:rPr>
            </w:pPr>
            <w:hyperlink r:id="rId23" w:history="1">
              <w:proofErr w:type="spellStart"/>
              <w:r w:rsidR="0095310F" w:rsidRPr="004B0A85">
                <w:rPr>
                  <w:rStyle w:val="Hyperlink"/>
                  <w:sz w:val="20"/>
                  <w:szCs w:val="16"/>
                </w:rPr>
                <w:t>Oncoo</w:t>
              </w:r>
              <w:proofErr w:type="spellEnd"/>
              <w:r w:rsidR="0095310F" w:rsidRPr="004B0A85">
                <w:rPr>
                  <w:rStyle w:val="Hyperlink"/>
                  <w:sz w:val="20"/>
                  <w:szCs w:val="16"/>
                </w:rPr>
                <w:t>-Zielscheibe</w:t>
              </w:r>
            </w:hyperlink>
          </w:p>
        </w:tc>
        <w:tc>
          <w:tcPr>
            <w:tcW w:w="4013" w:type="dxa"/>
          </w:tcPr>
          <w:p w14:paraId="1AD754A1" w14:textId="770426E0" w:rsidR="00A02D4F" w:rsidRPr="00A02D4F" w:rsidRDefault="0061618C" w:rsidP="00C5343E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AB/ Link mit </w:t>
            </w:r>
            <w:r w:rsidR="00D3682E">
              <w:rPr>
                <w:sz w:val="20"/>
                <w:szCs w:val="16"/>
              </w:rPr>
              <w:t>Fragen zu den einzelnen Lernschritten</w:t>
            </w:r>
          </w:p>
        </w:tc>
      </w:tr>
      <w:tr w:rsidR="00E67002" w:rsidRPr="00491EA7" w14:paraId="6789D11C" w14:textId="77777777" w:rsidTr="00B76A98">
        <w:trPr>
          <w:trHeight w:val="567"/>
        </w:trPr>
        <w:tc>
          <w:tcPr>
            <w:tcW w:w="15559" w:type="dxa"/>
            <w:gridSpan w:val="4"/>
          </w:tcPr>
          <w:p w14:paraId="2A85C789" w14:textId="5D1D4588" w:rsidR="00E67002" w:rsidRDefault="00E67002" w:rsidP="00163775">
            <w:pPr>
              <w:spacing w:after="0" w:line="240" w:lineRule="auto"/>
              <w:rPr>
                <w:sz w:val="20"/>
                <w:szCs w:val="16"/>
              </w:rPr>
            </w:pPr>
            <w:r w:rsidRPr="008B1212">
              <w:rPr>
                <w:b/>
                <w:bCs/>
                <w:sz w:val="20"/>
                <w:szCs w:val="16"/>
              </w:rPr>
              <w:t>Weitere schulische Vereinbarungen</w:t>
            </w:r>
            <w:r w:rsidR="006A1F09">
              <w:rPr>
                <w:sz w:val="20"/>
                <w:szCs w:val="16"/>
              </w:rPr>
              <w:t xml:space="preserve">: </w:t>
            </w:r>
          </w:p>
          <w:p w14:paraId="4701650C" w14:textId="7AB1B908" w:rsidR="007D6055" w:rsidRPr="000D349A" w:rsidRDefault="00CA45D9" w:rsidP="00163775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Lernfeld 8 enthält </w:t>
            </w:r>
            <w:r w:rsidR="00857514">
              <w:rPr>
                <w:sz w:val="20"/>
                <w:szCs w:val="16"/>
              </w:rPr>
              <w:t xml:space="preserve">inhaltliche </w:t>
            </w:r>
            <w:r>
              <w:rPr>
                <w:sz w:val="20"/>
                <w:szCs w:val="16"/>
              </w:rPr>
              <w:t>Überschneidungen – Absprachen erforderlich</w:t>
            </w:r>
          </w:p>
          <w:p w14:paraId="04007B98" w14:textId="185F81BF" w:rsidR="00461B15" w:rsidRDefault="00DA29D2" w:rsidP="00E67002">
            <w:pPr>
              <w:spacing w:after="0" w:line="240" w:lineRule="auto"/>
              <w:rPr>
                <w:b/>
                <w:sz w:val="20"/>
                <w:szCs w:val="16"/>
              </w:rPr>
            </w:pPr>
            <w:r w:rsidRPr="00DA29D2">
              <w:rPr>
                <w:b/>
                <w:sz w:val="20"/>
                <w:szCs w:val="16"/>
              </w:rPr>
              <w:t>Eingeführte</w:t>
            </w:r>
            <w:r w:rsidR="00355477">
              <w:rPr>
                <w:b/>
                <w:sz w:val="20"/>
                <w:szCs w:val="16"/>
              </w:rPr>
              <w:t>s</w:t>
            </w:r>
            <w:r w:rsidRPr="00DA29D2">
              <w:rPr>
                <w:b/>
                <w:sz w:val="20"/>
                <w:szCs w:val="16"/>
              </w:rPr>
              <w:t xml:space="preserve"> </w:t>
            </w:r>
            <w:r w:rsidR="00927326" w:rsidRPr="00DA29D2">
              <w:rPr>
                <w:b/>
                <w:sz w:val="20"/>
                <w:szCs w:val="16"/>
              </w:rPr>
              <w:t>Lehrb</w:t>
            </w:r>
            <w:r w:rsidR="00355477">
              <w:rPr>
                <w:b/>
                <w:sz w:val="20"/>
                <w:szCs w:val="16"/>
              </w:rPr>
              <w:t>u</w:t>
            </w:r>
            <w:r w:rsidR="00927326" w:rsidRPr="00DA29D2">
              <w:rPr>
                <w:b/>
                <w:sz w:val="20"/>
                <w:szCs w:val="16"/>
              </w:rPr>
              <w:t>ch</w:t>
            </w:r>
            <w:r w:rsidR="007D6055" w:rsidRPr="00DA29D2">
              <w:rPr>
                <w:b/>
                <w:sz w:val="20"/>
                <w:szCs w:val="16"/>
              </w:rPr>
              <w:t xml:space="preserve">: </w:t>
            </w:r>
          </w:p>
          <w:p w14:paraId="462A8053" w14:textId="57C24423" w:rsidR="000535DA" w:rsidRPr="00A13002" w:rsidRDefault="009C0128" w:rsidP="008232A7">
            <w:pPr>
              <w:spacing w:after="0" w:line="240" w:lineRule="auto"/>
              <w:rPr>
                <w:bCs/>
                <w:sz w:val="20"/>
                <w:szCs w:val="16"/>
              </w:rPr>
            </w:pPr>
            <w:r w:rsidRPr="00A13002">
              <w:rPr>
                <w:bCs/>
                <w:sz w:val="20"/>
                <w:szCs w:val="16"/>
              </w:rPr>
              <w:t>Baumann, Gerd u. a.: Logistische Prozesse. Berufe der Lagerlogistik</w:t>
            </w:r>
            <w:r w:rsidR="008232A7" w:rsidRPr="00A13002">
              <w:rPr>
                <w:bCs/>
                <w:sz w:val="20"/>
                <w:szCs w:val="16"/>
              </w:rPr>
              <w:t xml:space="preserve">, </w:t>
            </w:r>
            <w:r w:rsidR="00911F64">
              <w:rPr>
                <w:bCs/>
                <w:sz w:val="20"/>
                <w:szCs w:val="16"/>
              </w:rPr>
              <w:t xml:space="preserve">Bildungsverlag Eins: </w:t>
            </w:r>
            <w:r w:rsidR="00D758D1">
              <w:rPr>
                <w:bCs/>
                <w:sz w:val="20"/>
                <w:szCs w:val="16"/>
              </w:rPr>
              <w:t xml:space="preserve">Köln 2020, </w:t>
            </w:r>
            <w:r w:rsidR="008232A7" w:rsidRPr="00A13002">
              <w:rPr>
                <w:bCs/>
                <w:sz w:val="20"/>
                <w:szCs w:val="16"/>
              </w:rPr>
              <w:t xml:space="preserve">S. </w:t>
            </w:r>
            <w:r w:rsidR="002F7D58" w:rsidRPr="00A13002">
              <w:rPr>
                <w:bCs/>
                <w:sz w:val="20"/>
                <w:szCs w:val="16"/>
              </w:rPr>
              <w:t>4</w:t>
            </w:r>
            <w:r w:rsidR="00F32153">
              <w:rPr>
                <w:bCs/>
                <w:sz w:val="20"/>
                <w:szCs w:val="16"/>
              </w:rPr>
              <w:t>49</w:t>
            </w:r>
            <w:r w:rsidR="00A13002" w:rsidRPr="00A13002">
              <w:rPr>
                <w:bCs/>
                <w:sz w:val="20"/>
                <w:szCs w:val="16"/>
              </w:rPr>
              <w:t xml:space="preserve"> </w:t>
            </w:r>
            <w:r w:rsidR="00A13002">
              <w:rPr>
                <w:bCs/>
                <w:sz w:val="20"/>
                <w:szCs w:val="16"/>
              </w:rPr>
              <w:t>–</w:t>
            </w:r>
            <w:r w:rsidR="00A13002" w:rsidRPr="00A13002">
              <w:rPr>
                <w:bCs/>
                <w:sz w:val="20"/>
                <w:szCs w:val="16"/>
              </w:rPr>
              <w:t xml:space="preserve"> 46</w:t>
            </w:r>
            <w:r w:rsidR="00A90FFF">
              <w:rPr>
                <w:bCs/>
                <w:sz w:val="20"/>
                <w:szCs w:val="16"/>
              </w:rPr>
              <w:t>6</w:t>
            </w:r>
            <w:r w:rsidR="00A13002">
              <w:rPr>
                <w:bCs/>
                <w:sz w:val="20"/>
                <w:szCs w:val="16"/>
              </w:rPr>
              <w:t>.</w:t>
            </w:r>
          </w:p>
        </w:tc>
      </w:tr>
      <w:tr w:rsidR="00461B15" w:rsidRPr="00491EA7" w14:paraId="130AC524" w14:textId="77777777" w:rsidTr="00B76A98">
        <w:trPr>
          <w:trHeight w:val="567"/>
        </w:trPr>
        <w:tc>
          <w:tcPr>
            <w:tcW w:w="15559" w:type="dxa"/>
            <w:gridSpan w:val="4"/>
          </w:tcPr>
          <w:p w14:paraId="26C99839" w14:textId="31361304" w:rsidR="00461B15" w:rsidRPr="000D349A" w:rsidRDefault="00A676EA" w:rsidP="00461B15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Verwendete Quellen</w:t>
            </w:r>
            <w:r w:rsidR="00461B15">
              <w:rPr>
                <w:b/>
                <w:sz w:val="20"/>
                <w:szCs w:val="16"/>
              </w:rPr>
              <w:t xml:space="preserve">: </w:t>
            </w:r>
          </w:p>
          <w:p w14:paraId="546F9361" w14:textId="793D0B54" w:rsidR="00FC5FF0" w:rsidRDefault="00FC5FF0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>Beese, Melanie u. a.: Sprachbildung in allen Fächern</w:t>
            </w:r>
            <w:r w:rsidR="008B1976" w:rsidRPr="00090D37">
              <w:rPr>
                <w:rFonts w:cs="Calibri"/>
                <w:bCs/>
                <w:sz w:val="20"/>
                <w:szCs w:val="20"/>
              </w:rPr>
              <w:t xml:space="preserve"> (</w:t>
            </w:r>
            <w:r w:rsidR="001B69C7" w:rsidRPr="00090D37">
              <w:rPr>
                <w:rFonts w:cs="Calibri"/>
                <w:bCs/>
                <w:sz w:val="20"/>
                <w:szCs w:val="20"/>
              </w:rPr>
              <w:t xml:space="preserve">hrsg. vom Goethe-Institut, Reihe </w:t>
            </w:r>
            <w:r w:rsidR="008B1976" w:rsidRPr="00090D37">
              <w:rPr>
                <w:rFonts w:cs="Calibri"/>
                <w:bCs/>
                <w:sz w:val="20"/>
                <w:szCs w:val="20"/>
              </w:rPr>
              <w:t>Deutsch Lehren Lernen, Band 16), Klett</w:t>
            </w:r>
            <w:r w:rsidR="008C12B8" w:rsidRPr="00090D37">
              <w:rPr>
                <w:rFonts w:cs="Calibri"/>
                <w:bCs/>
                <w:sz w:val="20"/>
                <w:szCs w:val="20"/>
              </w:rPr>
              <w:t>-Langenscheidt</w:t>
            </w:r>
            <w:r w:rsidR="00130453">
              <w:rPr>
                <w:rFonts w:cs="Calibri"/>
                <w:bCs/>
                <w:sz w:val="20"/>
                <w:szCs w:val="20"/>
              </w:rPr>
              <w:t xml:space="preserve">: </w:t>
            </w:r>
            <w:r w:rsidR="000406B7">
              <w:rPr>
                <w:rFonts w:cs="Calibri"/>
                <w:bCs/>
                <w:sz w:val="20"/>
                <w:szCs w:val="20"/>
              </w:rPr>
              <w:t>München</w:t>
            </w:r>
            <w:r w:rsidR="008C12B8" w:rsidRPr="00090D37">
              <w:rPr>
                <w:rFonts w:cs="Calibri"/>
                <w:bCs/>
                <w:sz w:val="20"/>
                <w:szCs w:val="20"/>
              </w:rPr>
              <w:t xml:space="preserve"> 2014</w:t>
            </w:r>
            <w:r w:rsidR="00130453">
              <w:rPr>
                <w:rFonts w:cs="Calibri"/>
                <w:bCs/>
                <w:sz w:val="20"/>
                <w:szCs w:val="20"/>
              </w:rPr>
              <w:t>.</w:t>
            </w:r>
          </w:p>
          <w:p w14:paraId="3B436D85" w14:textId="630955DA" w:rsidR="00651897" w:rsidRPr="00BB2E4D" w:rsidRDefault="00651897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Blüher, Jennifer u. a. (hrsg. </w:t>
            </w:r>
            <w:r w:rsidR="00862977">
              <w:rPr>
                <w:rFonts w:cs="Calibri"/>
                <w:bCs/>
                <w:sz w:val="20"/>
                <w:szCs w:val="20"/>
              </w:rPr>
              <w:t xml:space="preserve">vom LISUM 2021): Sprachsensibler Unterricht an Berufsschulen in Brandenburg. </w:t>
            </w:r>
            <w:r w:rsidR="00862977" w:rsidRPr="006B2184">
              <w:rPr>
                <w:rFonts w:cs="Calibri"/>
                <w:bCs/>
                <w:sz w:val="20"/>
                <w:szCs w:val="20"/>
              </w:rPr>
              <w:t>Handreichung</w:t>
            </w:r>
            <w:r w:rsidR="00945C05" w:rsidRPr="006B218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E5BB7">
              <w:rPr>
                <w:rFonts w:cs="Calibri"/>
                <w:bCs/>
                <w:sz w:val="20"/>
                <w:szCs w:val="20"/>
              </w:rPr>
              <w:t>(</w:t>
            </w:r>
            <w:r w:rsidR="00C26D44" w:rsidRPr="006B2184">
              <w:rPr>
                <w:rFonts w:cs="Calibri"/>
                <w:bCs/>
                <w:sz w:val="20"/>
                <w:szCs w:val="20"/>
              </w:rPr>
              <w:t>(</w:t>
            </w:r>
            <w:hyperlink r:id="rId24" w:history="1">
              <w:r w:rsidR="00C26D44" w:rsidRPr="006B2184">
                <w:rPr>
                  <w:rStyle w:val="Hyperlink"/>
                  <w:sz w:val="20"/>
                  <w:szCs w:val="20"/>
                </w:rPr>
                <w:t>05_07_21_Teil_A.pdf (berlin-brandenburg.de)</w:t>
              </w:r>
            </w:hyperlink>
            <w:r w:rsidR="006A4965" w:rsidRPr="006A4965">
              <w:rPr>
                <w:rStyle w:val="Hyperlink"/>
                <w:color w:val="auto"/>
                <w:sz w:val="20"/>
                <w:szCs w:val="20"/>
                <w:u w:val="none"/>
              </w:rPr>
              <w:t>,</w:t>
            </w:r>
            <w:r w:rsidR="006A4965" w:rsidRPr="006A4965">
              <w:rPr>
                <w:rStyle w:val="Hyperlink"/>
                <w:color w:val="auto"/>
                <w:u w:val="none"/>
              </w:rPr>
              <w:t xml:space="preserve"> </w:t>
            </w:r>
            <w:r w:rsidR="006B2184" w:rsidRPr="006B2184">
              <w:rPr>
                <w:sz w:val="20"/>
                <w:szCs w:val="20"/>
              </w:rPr>
              <w:t xml:space="preserve">geprüft am </w:t>
            </w:r>
            <w:r w:rsidR="00925AF4">
              <w:rPr>
                <w:sz w:val="20"/>
                <w:szCs w:val="20"/>
              </w:rPr>
              <w:t>11</w:t>
            </w:r>
            <w:r w:rsidR="006B2184" w:rsidRPr="006B2184">
              <w:rPr>
                <w:sz w:val="20"/>
                <w:szCs w:val="20"/>
              </w:rPr>
              <w:t>.0</w:t>
            </w:r>
            <w:r w:rsidR="00925AF4">
              <w:rPr>
                <w:sz w:val="20"/>
                <w:szCs w:val="20"/>
              </w:rPr>
              <w:t>4</w:t>
            </w:r>
            <w:r w:rsidR="006B2184" w:rsidRPr="006B2184">
              <w:rPr>
                <w:sz w:val="20"/>
                <w:szCs w:val="20"/>
              </w:rPr>
              <w:t>.202</w:t>
            </w:r>
            <w:r w:rsidR="00925AF4">
              <w:rPr>
                <w:sz w:val="20"/>
                <w:szCs w:val="20"/>
              </w:rPr>
              <w:t>4</w:t>
            </w:r>
            <w:r w:rsidR="00BE5BB7">
              <w:rPr>
                <w:sz w:val="20"/>
                <w:szCs w:val="20"/>
              </w:rPr>
              <w:t>)</w:t>
            </w:r>
            <w:r w:rsidR="00AB70C9">
              <w:rPr>
                <w:sz w:val="20"/>
                <w:szCs w:val="20"/>
              </w:rPr>
              <w:t>.</w:t>
            </w:r>
          </w:p>
          <w:p w14:paraId="4AA9DF20" w14:textId="44C28653" w:rsidR="00BB2E4D" w:rsidRPr="00EE3A91" w:rsidRDefault="00BB2E4D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62D7C">
              <w:rPr>
                <w:rFonts w:cs="Calibri"/>
                <w:bCs/>
                <w:sz w:val="20"/>
                <w:szCs w:val="20"/>
              </w:rPr>
              <w:t>Giesau</w:t>
            </w:r>
            <w:proofErr w:type="spellEnd"/>
            <w:r w:rsidRPr="00962D7C">
              <w:rPr>
                <w:rFonts w:cs="Calibri"/>
                <w:bCs/>
                <w:sz w:val="20"/>
                <w:szCs w:val="20"/>
              </w:rPr>
              <w:t>, Marlis: Wort- und Phrasensammlung</w:t>
            </w:r>
            <w:r w:rsidR="00721314">
              <w:rPr>
                <w:rFonts w:cs="Calibri"/>
                <w:bCs/>
                <w:sz w:val="20"/>
                <w:szCs w:val="20"/>
              </w:rPr>
              <w:t xml:space="preserve">/ Sätze zuordnen. </w:t>
            </w:r>
            <w:r w:rsidRPr="00962D7C">
              <w:rPr>
                <w:rFonts w:cs="Calibri"/>
                <w:bCs/>
                <w:sz w:val="20"/>
                <w:szCs w:val="20"/>
              </w:rPr>
              <w:t xml:space="preserve">Köln: Mercator-Institut für Sprachförderung und Deutsch als Zweitsprache </w:t>
            </w:r>
            <w:r w:rsidR="00C004F5">
              <w:rPr>
                <w:rFonts w:cs="Calibri"/>
                <w:bCs/>
                <w:sz w:val="20"/>
                <w:szCs w:val="20"/>
              </w:rPr>
              <w:t xml:space="preserve">2019 </w:t>
            </w:r>
            <w:r w:rsidRPr="00962D7C">
              <w:rPr>
                <w:rFonts w:cs="Calibri"/>
                <w:bCs/>
                <w:sz w:val="20"/>
                <w:szCs w:val="20"/>
              </w:rPr>
              <w:t xml:space="preserve">(Methodenpool für den sprachsensiblen Unterricht: </w:t>
            </w:r>
            <w:hyperlink r:id="rId25" w:history="1">
              <w:r w:rsidR="00E02E57" w:rsidRPr="009556D1">
                <w:rPr>
                  <w:rStyle w:val="Hyperlink"/>
                  <w:rFonts w:cs="Calibri"/>
                  <w:bCs/>
                  <w:sz w:val="20"/>
                  <w:szCs w:val="20"/>
                </w:rPr>
                <w:t>www.unterrichtsmethoden-sprachsensibel.de</w:t>
              </w:r>
            </w:hyperlink>
            <w:r w:rsidR="00E02E5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E02E57" w:rsidRPr="00EE3A91">
              <w:rPr>
                <w:rFonts w:cs="Calibri"/>
                <w:bCs/>
                <w:sz w:val="20"/>
                <w:szCs w:val="20"/>
              </w:rPr>
              <w:t>(</w:t>
            </w:r>
            <w:hyperlink r:id="rId26" w:history="1">
              <w:r w:rsidR="00E02E57" w:rsidRPr="00EE3A91">
                <w:rPr>
                  <w:rStyle w:val="Hyperlink"/>
                  <w:sz w:val="20"/>
                  <w:szCs w:val="20"/>
                </w:rPr>
                <w:t>WortPhrasensammlungKorr.pdf (methodenpoolapp.de)</w:t>
              </w:r>
            </w:hyperlink>
            <w:r w:rsidR="00EE3A91">
              <w:rPr>
                <w:sz w:val="20"/>
                <w:szCs w:val="20"/>
              </w:rPr>
              <w:t xml:space="preserve">, </w:t>
            </w:r>
            <w:hyperlink r:id="rId27" w:history="1">
              <w:r w:rsidR="00295861" w:rsidRPr="00295861">
                <w:rPr>
                  <w:rStyle w:val="Hyperlink"/>
                  <w:sz w:val="20"/>
                  <w:szCs w:val="20"/>
                </w:rPr>
                <w:t>Sätze zuordnen.pdf (methodenpoolapp.de)</w:t>
              </w:r>
            </w:hyperlink>
            <w:r w:rsidR="00295861">
              <w:rPr>
                <w:sz w:val="20"/>
                <w:szCs w:val="20"/>
              </w:rPr>
              <w:t>,</w:t>
            </w:r>
            <w:r w:rsidR="00EE3A91">
              <w:rPr>
                <w:sz w:val="20"/>
                <w:szCs w:val="20"/>
              </w:rPr>
              <w:t xml:space="preserve"> </w:t>
            </w:r>
            <w:r w:rsidR="00A42BB2">
              <w:rPr>
                <w:sz w:val="20"/>
                <w:szCs w:val="20"/>
              </w:rPr>
              <w:t xml:space="preserve">geprüft am </w:t>
            </w:r>
            <w:r w:rsidR="007E7D69">
              <w:rPr>
                <w:sz w:val="20"/>
                <w:szCs w:val="20"/>
              </w:rPr>
              <w:t>11</w:t>
            </w:r>
            <w:r w:rsidR="00EE3A91">
              <w:rPr>
                <w:sz w:val="20"/>
                <w:szCs w:val="20"/>
              </w:rPr>
              <w:t>.0</w:t>
            </w:r>
            <w:r w:rsidR="007E7D69">
              <w:rPr>
                <w:sz w:val="20"/>
                <w:szCs w:val="20"/>
              </w:rPr>
              <w:t>4</w:t>
            </w:r>
            <w:r w:rsidR="00EE3A91">
              <w:rPr>
                <w:sz w:val="20"/>
                <w:szCs w:val="20"/>
              </w:rPr>
              <w:t>.202</w:t>
            </w:r>
            <w:r w:rsidR="007E7D69">
              <w:rPr>
                <w:sz w:val="20"/>
                <w:szCs w:val="20"/>
              </w:rPr>
              <w:t>4</w:t>
            </w:r>
            <w:r w:rsidR="00EE3A91">
              <w:rPr>
                <w:sz w:val="20"/>
                <w:szCs w:val="20"/>
              </w:rPr>
              <w:t>)</w:t>
            </w:r>
            <w:r w:rsidRPr="00EE3A91">
              <w:rPr>
                <w:rFonts w:cs="Calibri"/>
                <w:bCs/>
                <w:sz w:val="20"/>
                <w:szCs w:val="20"/>
              </w:rPr>
              <w:t>.</w:t>
            </w:r>
          </w:p>
          <w:p w14:paraId="1EE19A13" w14:textId="2533BB41" w:rsidR="00461B15" w:rsidRPr="00090D37" w:rsidRDefault="00461B15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Günther, Katrin/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Laxczkowiak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>, Jana/ Niederhaus, Constanze/ Wittwer, Franzisca: Sprachförderung im Fachunterricht an beruflichen Schulen. Cornelsen</w:t>
            </w:r>
            <w:r w:rsidR="00565BA8">
              <w:rPr>
                <w:rFonts w:cs="Calibri"/>
                <w:bCs/>
                <w:sz w:val="20"/>
                <w:szCs w:val="20"/>
              </w:rPr>
              <w:t>: Berlin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 2013</w:t>
            </w:r>
            <w:r w:rsidR="00AB70C9">
              <w:rPr>
                <w:rFonts w:cs="Calibri"/>
                <w:bCs/>
                <w:sz w:val="20"/>
                <w:szCs w:val="20"/>
              </w:rPr>
              <w:t>.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2D9CF2B1" w14:textId="7B898CFA" w:rsidR="0024006C" w:rsidRPr="00090D37" w:rsidRDefault="0024006C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Haber, Olga (hrsg. von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passage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 gGmbH): </w:t>
            </w:r>
            <w:r w:rsidR="00BE47DB" w:rsidRPr="00090D37">
              <w:rPr>
                <w:rFonts w:cs="Calibri"/>
                <w:bCs/>
                <w:sz w:val="20"/>
                <w:szCs w:val="20"/>
              </w:rPr>
              <w:t>Wortschatzarbeit motivierend gestalten. Eine Handreichung für Fach- und DaF/DaZ-Lehrende (Für die Praxis – Band 5</w:t>
            </w:r>
            <w:r w:rsidR="00242517" w:rsidRPr="00090D37">
              <w:rPr>
                <w:rFonts w:cs="Calibri"/>
                <w:bCs/>
                <w:sz w:val="20"/>
                <w:szCs w:val="20"/>
              </w:rPr>
              <w:t>. Materialien für die berufsbezogene Sprachbildung), Hamburg 2022 (vollständig überarbeitete Neuauflage)</w:t>
            </w:r>
            <w:r w:rsidR="00720FF9">
              <w:rPr>
                <w:rFonts w:cs="Calibri"/>
                <w:bCs/>
                <w:sz w:val="20"/>
                <w:szCs w:val="20"/>
              </w:rPr>
              <w:t>.</w:t>
            </w:r>
          </w:p>
          <w:p w14:paraId="76EC2C67" w14:textId="7492CC94" w:rsidR="00461B15" w:rsidRPr="00090D37" w:rsidRDefault="00461B15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Kaminski, Martina/ Müller, Annette (hrsg. von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Meslek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 Evi): Übungsformen und Techniken für den Förderunterricht in der Zweitsprache Deutsch. </w:t>
            </w:r>
            <w:r w:rsidR="00240995" w:rsidRPr="00090D37">
              <w:rPr>
                <w:rFonts w:cs="Calibri"/>
                <w:bCs/>
                <w:sz w:val="20"/>
                <w:szCs w:val="20"/>
              </w:rPr>
              <w:t>(</w:t>
            </w:r>
            <w:r w:rsidRPr="00090D37">
              <w:rPr>
                <w:rFonts w:cs="Calibri"/>
                <w:bCs/>
                <w:sz w:val="20"/>
                <w:szCs w:val="20"/>
              </w:rPr>
              <w:t>DaZ in der beruflichen Bildung, Studienbrief 5, Berlin 2005, S. 12 (</w:t>
            </w:r>
            <w:proofErr w:type="spellStart"/>
            <w:r w:rsidR="00000000">
              <w:fldChar w:fldCharType="begin"/>
            </w:r>
            <w:r w:rsidR="00000000">
              <w:instrText>HYPERLINK "http://www.meslek-evi.de/bilder/Stud5.pdf"</w:instrText>
            </w:r>
            <w:r w:rsidR="00000000">
              <w:fldChar w:fldCharType="separate"/>
            </w:r>
            <w:r w:rsidRPr="00090D37">
              <w:rPr>
                <w:rStyle w:val="Hyperlink"/>
                <w:rFonts w:cs="Calibri"/>
                <w:sz w:val="20"/>
                <w:szCs w:val="20"/>
              </w:rPr>
              <w:t>untitled</w:t>
            </w:r>
            <w:proofErr w:type="spellEnd"/>
            <w:r w:rsidRPr="00090D37">
              <w:rPr>
                <w:rStyle w:val="Hyperlink"/>
                <w:rFonts w:cs="Calibri"/>
                <w:sz w:val="20"/>
                <w:szCs w:val="20"/>
              </w:rPr>
              <w:t xml:space="preserve"> (meslek-evi.de)</w:t>
            </w:r>
            <w:r w:rsidR="00000000">
              <w:rPr>
                <w:rStyle w:val="Hyperlink"/>
                <w:rFonts w:cs="Calibri"/>
                <w:sz w:val="20"/>
                <w:szCs w:val="20"/>
              </w:rPr>
              <w:fldChar w:fldCharType="end"/>
            </w:r>
            <w:r w:rsidRPr="00090D37">
              <w:rPr>
                <w:rFonts w:cs="Calibri"/>
                <w:sz w:val="20"/>
                <w:szCs w:val="20"/>
              </w:rPr>
              <w:t xml:space="preserve">, 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geprüft am </w:t>
            </w:r>
            <w:r w:rsidR="00CD4D8C">
              <w:rPr>
                <w:rFonts w:cs="Calibri"/>
                <w:bCs/>
                <w:sz w:val="20"/>
                <w:szCs w:val="20"/>
              </w:rPr>
              <w:t>1</w:t>
            </w:r>
            <w:r w:rsidRPr="00090D37">
              <w:rPr>
                <w:rFonts w:cs="Calibri"/>
                <w:bCs/>
                <w:sz w:val="20"/>
                <w:szCs w:val="20"/>
              </w:rPr>
              <w:t>1.0</w:t>
            </w:r>
            <w:r w:rsidR="00290540">
              <w:rPr>
                <w:rFonts w:cs="Calibri"/>
                <w:bCs/>
                <w:sz w:val="20"/>
                <w:szCs w:val="20"/>
              </w:rPr>
              <w:t>4</w:t>
            </w:r>
            <w:r w:rsidRPr="00090D37">
              <w:rPr>
                <w:rFonts w:cs="Calibri"/>
                <w:bCs/>
                <w:sz w:val="20"/>
                <w:szCs w:val="20"/>
              </w:rPr>
              <w:t>.202</w:t>
            </w:r>
            <w:r w:rsidR="00290540">
              <w:rPr>
                <w:rFonts w:cs="Calibri"/>
                <w:bCs/>
                <w:sz w:val="20"/>
                <w:szCs w:val="20"/>
              </w:rPr>
              <w:t>4</w:t>
            </w:r>
            <w:r w:rsidRPr="00090D37">
              <w:rPr>
                <w:rFonts w:cs="Calibri"/>
                <w:bCs/>
                <w:sz w:val="20"/>
                <w:szCs w:val="20"/>
              </w:rPr>
              <w:t>)</w:t>
            </w:r>
            <w:r w:rsidR="00720FF9">
              <w:rPr>
                <w:rFonts w:cs="Calibri"/>
                <w:bCs/>
                <w:sz w:val="20"/>
                <w:szCs w:val="20"/>
              </w:rPr>
              <w:t>.</w:t>
            </w:r>
          </w:p>
          <w:p w14:paraId="630415B6" w14:textId="1CEAEDA0" w:rsidR="00A83CAC" w:rsidRPr="00EE3A91" w:rsidRDefault="00461B15" w:rsidP="00A83CA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Lehmann, Astrid/ Pilz, Anett/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Sarich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, Thea: Wortschatzarbeit im Deutschunterricht, S. 45 </w:t>
            </w:r>
            <w:r w:rsidR="00E12EA5">
              <w:rPr>
                <w:rFonts w:cs="Calibri"/>
                <w:bCs/>
                <w:sz w:val="20"/>
                <w:szCs w:val="20"/>
              </w:rPr>
              <w:t>(</w:t>
            </w:r>
            <w:r w:rsidRPr="00090D37">
              <w:rPr>
                <w:rFonts w:cs="Calibri"/>
                <w:bCs/>
                <w:sz w:val="20"/>
                <w:szCs w:val="20"/>
              </w:rPr>
              <w:t>(</w:t>
            </w:r>
            <w:hyperlink r:id="rId28" w:anchor=":~:text=Wortschatzarbeit%20hei%C3%9Ft%20Arbeiten%20mit%20W%C3%B6rtern%20umgehen%20%28ein%20Oberstufenlehrwerk,und%20des%20Wortschatzerwerbs%20aufgebaut%20werden%2C%20indem%20ein%20Wort%2FTerminus" w:history="1">
              <w:r w:rsidRPr="00090D37">
                <w:rPr>
                  <w:rStyle w:val="Hyperlink"/>
                  <w:rFonts w:cs="Calibri"/>
                  <w:sz w:val="20"/>
                  <w:szCs w:val="20"/>
                </w:rPr>
                <w:t>3_Sprachsensibler_Fachunterricht-Deutsch.pdf (berlin-brandenburg.de)</w:t>
              </w:r>
            </w:hyperlink>
            <w:r w:rsidR="00A83CAC" w:rsidRPr="00A83CAC">
              <w:rPr>
                <w:rStyle w:val="Hyperlink"/>
                <w:rFonts w:cs="Calibri"/>
                <w:sz w:val="20"/>
                <w:szCs w:val="20"/>
                <w:u w:val="none"/>
              </w:rPr>
              <w:t xml:space="preserve">, </w:t>
            </w:r>
            <w:r w:rsidR="00A83CAC">
              <w:rPr>
                <w:sz w:val="20"/>
                <w:szCs w:val="20"/>
              </w:rPr>
              <w:t>geprüft am 11.04.2024)</w:t>
            </w:r>
            <w:r w:rsidR="00A83CAC" w:rsidRPr="00EE3A91">
              <w:rPr>
                <w:rFonts w:cs="Calibri"/>
                <w:bCs/>
                <w:sz w:val="20"/>
                <w:szCs w:val="20"/>
              </w:rPr>
              <w:t>.</w:t>
            </w:r>
          </w:p>
          <w:p w14:paraId="1B4A4F61" w14:textId="6FE40906" w:rsidR="00AB4183" w:rsidRPr="00FF59BA" w:rsidRDefault="00AB4183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90D37">
              <w:rPr>
                <w:rFonts w:cs="Calibri"/>
                <w:sz w:val="20"/>
                <w:szCs w:val="20"/>
              </w:rPr>
              <w:t xml:space="preserve">Leisen, Josef: Handbuch Sprachförderung im Fach. Sprachsensibler Fachunterricht in der Praxis, </w:t>
            </w:r>
            <w:r w:rsidR="004A40B3" w:rsidRPr="00090D37">
              <w:rPr>
                <w:rFonts w:cs="Calibri"/>
                <w:sz w:val="20"/>
                <w:szCs w:val="20"/>
              </w:rPr>
              <w:t>Klett</w:t>
            </w:r>
            <w:r w:rsidR="008E6285" w:rsidRPr="00090D37">
              <w:rPr>
                <w:rFonts w:cs="Calibri"/>
                <w:sz w:val="20"/>
                <w:szCs w:val="20"/>
              </w:rPr>
              <w:t xml:space="preserve"> Sprachen</w:t>
            </w:r>
            <w:r w:rsidR="0083362A">
              <w:rPr>
                <w:rFonts w:cs="Calibri"/>
                <w:sz w:val="20"/>
                <w:szCs w:val="20"/>
              </w:rPr>
              <w:t>: Stuttgart</w:t>
            </w:r>
            <w:r w:rsidR="008E6285" w:rsidRPr="00090D37">
              <w:rPr>
                <w:rFonts w:cs="Calibri"/>
                <w:sz w:val="20"/>
                <w:szCs w:val="20"/>
              </w:rPr>
              <w:t xml:space="preserve"> </w:t>
            </w:r>
            <w:r w:rsidR="0083362A">
              <w:rPr>
                <w:rFonts w:cs="Calibri"/>
                <w:sz w:val="20"/>
                <w:szCs w:val="20"/>
              </w:rPr>
              <w:t>2013.</w:t>
            </w:r>
            <w:r w:rsidR="009D1D08">
              <w:rPr>
                <w:rFonts w:cs="Calibri"/>
                <w:sz w:val="20"/>
                <w:szCs w:val="20"/>
              </w:rPr>
              <w:t xml:space="preserve"> (Siehe auch</w:t>
            </w:r>
            <w:r w:rsidR="009D1D08" w:rsidRPr="00FF59BA">
              <w:rPr>
                <w:rFonts w:cs="Calibri"/>
                <w:sz w:val="20"/>
                <w:szCs w:val="20"/>
              </w:rPr>
              <w:t xml:space="preserve">: </w:t>
            </w:r>
            <w:hyperlink r:id="rId29" w:history="1">
              <w:r w:rsidR="009D1D08" w:rsidRPr="00FF59BA">
                <w:rPr>
                  <w:rStyle w:val="Hyperlink"/>
                  <w:sz w:val="20"/>
                  <w:szCs w:val="20"/>
                </w:rPr>
                <w:t>CD_75/76_0c_ Steckbrief (josefleisen.de)</w:t>
              </w:r>
            </w:hyperlink>
            <w:r w:rsidR="00FF59BA" w:rsidRPr="00FF59BA">
              <w:rPr>
                <w:sz w:val="20"/>
                <w:szCs w:val="20"/>
              </w:rPr>
              <w:t xml:space="preserve">, geprüft am </w:t>
            </w:r>
            <w:r w:rsidR="00452F30">
              <w:rPr>
                <w:sz w:val="20"/>
                <w:szCs w:val="20"/>
              </w:rPr>
              <w:t>11</w:t>
            </w:r>
            <w:r w:rsidR="00FF59BA" w:rsidRPr="00FF59BA">
              <w:rPr>
                <w:sz w:val="20"/>
                <w:szCs w:val="20"/>
              </w:rPr>
              <w:t>.0</w:t>
            </w:r>
            <w:r w:rsidR="00452F30">
              <w:rPr>
                <w:sz w:val="20"/>
                <w:szCs w:val="20"/>
              </w:rPr>
              <w:t>4</w:t>
            </w:r>
            <w:r w:rsidR="00FF59BA" w:rsidRPr="00FF59BA">
              <w:rPr>
                <w:sz w:val="20"/>
                <w:szCs w:val="20"/>
              </w:rPr>
              <w:t>.202</w:t>
            </w:r>
            <w:r w:rsidR="00452F30">
              <w:rPr>
                <w:sz w:val="20"/>
                <w:szCs w:val="20"/>
              </w:rPr>
              <w:t>4</w:t>
            </w:r>
            <w:r w:rsidR="00FF59BA" w:rsidRPr="00FF59BA">
              <w:rPr>
                <w:sz w:val="20"/>
                <w:szCs w:val="20"/>
              </w:rPr>
              <w:t>)</w:t>
            </w:r>
            <w:r w:rsidR="00452F30">
              <w:rPr>
                <w:sz w:val="20"/>
                <w:szCs w:val="20"/>
              </w:rPr>
              <w:t>.</w:t>
            </w:r>
          </w:p>
          <w:p w14:paraId="1AFAB6A4" w14:textId="3EEBD7D6" w:rsidR="003F3507" w:rsidRPr="00090D37" w:rsidRDefault="00461B15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Müller, Annette (hrsg. von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Meslek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 Evi): Lesen in der Zweitsprache und die Förderung des Verstehens fachlicher Texte. DaZ in der beruflichen Bildung, Studienbrief 2, Berlin 2005, S. 16 </w:t>
            </w:r>
            <w:r w:rsidR="00B6405F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="00000000">
              <w:fldChar w:fldCharType="begin"/>
            </w:r>
            <w:r w:rsidR="00000000">
              <w:instrText>HYPERLINK "https://www.meslek-evi.de/bilder/Stud2.pdf"</w:instrText>
            </w:r>
            <w:r w:rsidR="00000000">
              <w:fldChar w:fldCharType="separate"/>
            </w:r>
            <w:r w:rsidR="004C4002">
              <w:rPr>
                <w:rStyle w:val="Hyperlink"/>
              </w:rPr>
              <w:t>untitled</w:t>
            </w:r>
            <w:proofErr w:type="spellEnd"/>
            <w:r w:rsidR="004C4002">
              <w:rPr>
                <w:rStyle w:val="Hyperlink"/>
              </w:rPr>
              <w:t xml:space="preserve"> (meslek-evi.de)</w:t>
            </w:r>
            <w:r w:rsidR="00000000">
              <w:rPr>
                <w:rStyle w:val="Hyperlink"/>
              </w:rPr>
              <w:fldChar w:fldCharType="end"/>
            </w:r>
            <w:r w:rsidRPr="00090D37">
              <w:rPr>
                <w:rFonts w:cs="Calibri"/>
                <w:sz w:val="20"/>
                <w:szCs w:val="20"/>
              </w:rPr>
              <w:t xml:space="preserve">, 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geprüft am </w:t>
            </w:r>
            <w:r w:rsidR="004C4002">
              <w:rPr>
                <w:rFonts w:cs="Calibri"/>
                <w:bCs/>
                <w:sz w:val="20"/>
                <w:szCs w:val="20"/>
              </w:rPr>
              <w:t>1</w:t>
            </w:r>
            <w:r w:rsidRPr="00090D37">
              <w:rPr>
                <w:rFonts w:cs="Calibri"/>
                <w:bCs/>
                <w:sz w:val="20"/>
                <w:szCs w:val="20"/>
              </w:rPr>
              <w:t>1.0</w:t>
            </w:r>
            <w:r w:rsidR="003945E5">
              <w:rPr>
                <w:rFonts w:cs="Calibri"/>
                <w:bCs/>
                <w:sz w:val="20"/>
                <w:szCs w:val="20"/>
              </w:rPr>
              <w:t>4</w:t>
            </w:r>
            <w:r w:rsidRPr="00090D37">
              <w:rPr>
                <w:rFonts w:cs="Calibri"/>
                <w:bCs/>
                <w:sz w:val="20"/>
                <w:szCs w:val="20"/>
              </w:rPr>
              <w:t>.202</w:t>
            </w:r>
            <w:r w:rsidR="003945E5">
              <w:rPr>
                <w:rFonts w:cs="Calibri"/>
                <w:bCs/>
                <w:sz w:val="20"/>
                <w:szCs w:val="20"/>
              </w:rPr>
              <w:t>4</w:t>
            </w:r>
            <w:r w:rsidRPr="00090D37">
              <w:rPr>
                <w:rFonts w:cs="Calibri"/>
                <w:bCs/>
                <w:sz w:val="20"/>
                <w:szCs w:val="20"/>
              </w:rPr>
              <w:t>)</w:t>
            </w:r>
            <w:r w:rsidR="008D0652">
              <w:rPr>
                <w:rFonts w:cs="Calibri"/>
                <w:bCs/>
                <w:sz w:val="20"/>
                <w:szCs w:val="20"/>
              </w:rPr>
              <w:t>.</w:t>
            </w:r>
          </w:p>
          <w:p w14:paraId="0501003B" w14:textId="14C7CEE1" w:rsidR="00461B15" w:rsidRPr="001E0CBF" w:rsidRDefault="00461B15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sz w:val="20"/>
                <w:szCs w:val="20"/>
              </w:rPr>
              <w:t xml:space="preserve">Niemeyer, </w:t>
            </w:r>
            <w:proofErr w:type="spellStart"/>
            <w:r w:rsidRPr="00090D37">
              <w:rPr>
                <w:rFonts w:cs="Calibri"/>
                <w:sz w:val="20"/>
                <w:szCs w:val="20"/>
              </w:rPr>
              <w:t>Iska</w:t>
            </w:r>
            <w:proofErr w:type="spellEnd"/>
            <w:r w:rsidRPr="00090D37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090D37">
              <w:rPr>
                <w:rFonts w:cs="Calibri"/>
                <w:sz w:val="20"/>
                <w:szCs w:val="20"/>
              </w:rPr>
              <w:t>Krautschun</w:t>
            </w:r>
            <w:proofErr w:type="spellEnd"/>
            <w:r w:rsidRPr="00090D37">
              <w:rPr>
                <w:rFonts w:cs="Calibri"/>
                <w:sz w:val="20"/>
                <w:szCs w:val="20"/>
              </w:rPr>
              <w:t>-Lindner, Heike (IQ Netzwerk Bremen): Gruppenadressen &amp; Schwingsaugrohre – Fachwortschatz erarbeiten. Eine Handreichung für Fachlehrkräfte, Ausbilderinnen und Ausbilder in Umschulung und Ausbildung, S. 2 (</w:t>
            </w:r>
            <w:hyperlink r:id="rId30" w:history="1">
              <w:r w:rsidRPr="00090D37">
                <w:rPr>
                  <w:rStyle w:val="Hyperlink"/>
                  <w:rFonts w:cs="Calibri"/>
                  <w:sz w:val="20"/>
                  <w:szCs w:val="20"/>
                </w:rPr>
                <w:t>04_web_iq-handout-fachwortschatz.pdf (iq-netzwerk-bremen.de</w:t>
              </w:r>
              <w:r w:rsidRPr="00090D37">
                <w:rPr>
                  <w:rStyle w:val="Hyperlink"/>
                  <w:rFonts w:cs="Calibri"/>
                  <w:sz w:val="20"/>
                  <w:szCs w:val="20"/>
                  <w:u w:val="none"/>
                </w:rPr>
                <w:t xml:space="preserve">, </w:t>
              </w:r>
            </w:hyperlink>
            <w:r w:rsidR="00E94865" w:rsidRPr="00E94865">
              <w:rPr>
                <w:rFonts w:cs="Calibri"/>
                <w:sz w:val="20"/>
                <w:szCs w:val="20"/>
              </w:rPr>
              <w:t>geprüft</w:t>
            </w:r>
            <w:r w:rsidRPr="00090D37">
              <w:rPr>
                <w:rFonts w:cs="Calibri"/>
                <w:sz w:val="20"/>
                <w:szCs w:val="20"/>
              </w:rPr>
              <w:t xml:space="preserve"> am </w:t>
            </w:r>
            <w:r w:rsidR="00AA5F4A">
              <w:rPr>
                <w:rFonts w:cs="Calibri"/>
                <w:sz w:val="20"/>
                <w:szCs w:val="20"/>
              </w:rPr>
              <w:t>11</w:t>
            </w:r>
            <w:r w:rsidRPr="00090D37">
              <w:rPr>
                <w:rFonts w:cs="Calibri"/>
                <w:sz w:val="20"/>
                <w:szCs w:val="20"/>
              </w:rPr>
              <w:t>.0</w:t>
            </w:r>
            <w:r w:rsidR="00AA5F4A">
              <w:rPr>
                <w:rFonts w:cs="Calibri"/>
                <w:sz w:val="20"/>
                <w:szCs w:val="20"/>
              </w:rPr>
              <w:t>4</w:t>
            </w:r>
            <w:r w:rsidRPr="00090D37">
              <w:rPr>
                <w:rFonts w:cs="Calibri"/>
                <w:sz w:val="20"/>
                <w:szCs w:val="20"/>
              </w:rPr>
              <w:t>.202</w:t>
            </w:r>
            <w:r w:rsidR="00AA5F4A">
              <w:rPr>
                <w:rFonts w:cs="Calibri"/>
                <w:sz w:val="20"/>
                <w:szCs w:val="20"/>
              </w:rPr>
              <w:t>4</w:t>
            </w:r>
            <w:r w:rsidRPr="00090D37">
              <w:rPr>
                <w:rFonts w:cs="Calibri"/>
                <w:sz w:val="20"/>
                <w:szCs w:val="20"/>
              </w:rPr>
              <w:t>)</w:t>
            </w:r>
            <w:r w:rsidR="008D0652">
              <w:rPr>
                <w:rFonts w:cs="Calibri"/>
                <w:sz w:val="20"/>
                <w:szCs w:val="20"/>
              </w:rPr>
              <w:t>.</w:t>
            </w:r>
          </w:p>
          <w:p w14:paraId="45D9BDD4" w14:textId="096F2AFB" w:rsidR="001E0CBF" w:rsidRPr="00F57E0B" w:rsidRDefault="001E0CBF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Ohm</w:t>
            </w:r>
            <w:r w:rsidR="00315754">
              <w:rPr>
                <w:rFonts w:cs="Calibri"/>
                <w:sz w:val="20"/>
                <w:szCs w:val="20"/>
              </w:rPr>
              <w:t>, Udo</w:t>
            </w:r>
            <w:r w:rsidR="00995ABE">
              <w:rPr>
                <w:rFonts w:cs="Calibri"/>
                <w:sz w:val="20"/>
                <w:szCs w:val="20"/>
              </w:rPr>
              <w:t xml:space="preserve">/ Kuhn, Christina/ Funk, Hermann: Sprachtraining für Fachunterricht und Beruf. Fachtexte knacken – mit Fachsprache arbeiten. </w:t>
            </w:r>
            <w:r w:rsidR="003C34B7">
              <w:rPr>
                <w:rFonts w:cs="Calibri"/>
                <w:sz w:val="20"/>
                <w:szCs w:val="20"/>
              </w:rPr>
              <w:t>Waxmann</w:t>
            </w:r>
            <w:r w:rsidR="0092745E">
              <w:rPr>
                <w:rFonts w:cs="Calibri"/>
                <w:sz w:val="20"/>
                <w:szCs w:val="20"/>
              </w:rPr>
              <w:t>: Münster</w:t>
            </w:r>
            <w:r w:rsidR="003C34B7">
              <w:rPr>
                <w:rFonts w:cs="Calibri"/>
                <w:sz w:val="20"/>
                <w:szCs w:val="20"/>
              </w:rPr>
              <w:t xml:space="preserve"> 2007</w:t>
            </w:r>
            <w:r w:rsidR="008D0652">
              <w:rPr>
                <w:rFonts w:cs="Calibri"/>
                <w:sz w:val="20"/>
                <w:szCs w:val="20"/>
              </w:rPr>
              <w:t>.</w:t>
            </w:r>
          </w:p>
          <w:p w14:paraId="170BA603" w14:textId="627C81C3" w:rsidR="00F57E0B" w:rsidRPr="00FF1868" w:rsidRDefault="00F57E0B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F1868">
              <w:rPr>
                <w:sz w:val="20"/>
                <w:szCs w:val="20"/>
              </w:rPr>
              <w:t xml:space="preserve">Socha, Monika &amp; </w:t>
            </w:r>
            <w:proofErr w:type="spellStart"/>
            <w:r w:rsidRPr="00FF1868">
              <w:rPr>
                <w:sz w:val="20"/>
                <w:szCs w:val="20"/>
              </w:rPr>
              <w:t>Gantefort</w:t>
            </w:r>
            <w:proofErr w:type="spellEnd"/>
            <w:r w:rsidRPr="00FF1868">
              <w:rPr>
                <w:sz w:val="20"/>
                <w:szCs w:val="20"/>
              </w:rPr>
              <w:t>, Christoph: Gruppenpuzzle. Köln: Mercator-Institut für Sprachförderung und Deutsch als Zweitsprache</w:t>
            </w:r>
            <w:r w:rsidR="009A1AE2">
              <w:rPr>
                <w:sz w:val="20"/>
                <w:szCs w:val="20"/>
              </w:rPr>
              <w:t xml:space="preserve"> 2019</w:t>
            </w:r>
            <w:r w:rsidRPr="00FF1868">
              <w:rPr>
                <w:sz w:val="20"/>
                <w:szCs w:val="20"/>
              </w:rPr>
              <w:t xml:space="preserve"> (Methodenpool für den sprachsensiblen Unterricht: </w:t>
            </w:r>
            <w:hyperlink r:id="rId31" w:history="1">
              <w:r w:rsidR="000D559B" w:rsidRPr="00FF1868">
                <w:rPr>
                  <w:rStyle w:val="Hyperlink"/>
                  <w:sz w:val="20"/>
                  <w:szCs w:val="20"/>
                </w:rPr>
                <w:t>www.unterrichtsmethoden-sprachsensibel.de</w:t>
              </w:r>
            </w:hyperlink>
            <w:r w:rsidR="000D559B" w:rsidRPr="00FF1868">
              <w:rPr>
                <w:sz w:val="20"/>
                <w:szCs w:val="20"/>
              </w:rPr>
              <w:t xml:space="preserve"> (</w:t>
            </w:r>
            <w:hyperlink r:id="rId32" w:history="1">
              <w:r w:rsidR="00FF1868" w:rsidRPr="00FF1868">
                <w:rPr>
                  <w:rStyle w:val="Hyperlink"/>
                  <w:sz w:val="20"/>
                  <w:szCs w:val="20"/>
                </w:rPr>
                <w:t>Gruppenpuzzle.pdf (methodenpoolapp.de)</w:t>
              </w:r>
            </w:hyperlink>
            <w:r w:rsidR="000D559B" w:rsidRPr="00FF1868">
              <w:rPr>
                <w:sz w:val="20"/>
                <w:szCs w:val="20"/>
              </w:rPr>
              <w:t xml:space="preserve">, geprüft am </w:t>
            </w:r>
            <w:r w:rsidR="00EE2858">
              <w:rPr>
                <w:sz w:val="20"/>
                <w:szCs w:val="20"/>
              </w:rPr>
              <w:t>11</w:t>
            </w:r>
            <w:r w:rsidR="00C268E5" w:rsidRPr="00FF1868">
              <w:rPr>
                <w:sz w:val="20"/>
                <w:szCs w:val="20"/>
              </w:rPr>
              <w:t>.0</w:t>
            </w:r>
            <w:r w:rsidR="00EE2858">
              <w:rPr>
                <w:sz w:val="20"/>
                <w:szCs w:val="20"/>
              </w:rPr>
              <w:t>4</w:t>
            </w:r>
            <w:r w:rsidR="00C268E5" w:rsidRPr="00FF1868">
              <w:rPr>
                <w:sz w:val="20"/>
                <w:szCs w:val="20"/>
              </w:rPr>
              <w:t>.202</w:t>
            </w:r>
            <w:r w:rsidR="00605977">
              <w:rPr>
                <w:sz w:val="20"/>
                <w:szCs w:val="20"/>
              </w:rPr>
              <w:t>4</w:t>
            </w:r>
            <w:r w:rsidR="00C268E5" w:rsidRPr="00FF1868">
              <w:rPr>
                <w:sz w:val="20"/>
                <w:szCs w:val="20"/>
              </w:rPr>
              <w:t>).</w:t>
            </w:r>
          </w:p>
          <w:p w14:paraId="771B344A" w14:textId="1D7249D4" w:rsidR="00995C67" w:rsidRPr="00E40D23" w:rsidRDefault="00995C67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E40D23">
              <w:rPr>
                <w:sz w:val="20"/>
                <w:szCs w:val="20"/>
              </w:rPr>
              <w:lastRenderedPageBreak/>
              <w:t xml:space="preserve">Socha, Monika &amp; </w:t>
            </w:r>
            <w:proofErr w:type="spellStart"/>
            <w:r w:rsidRPr="00E40D23">
              <w:rPr>
                <w:sz w:val="20"/>
                <w:szCs w:val="20"/>
              </w:rPr>
              <w:t>Giesau</w:t>
            </w:r>
            <w:proofErr w:type="spellEnd"/>
            <w:r w:rsidRPr="00E40D23">
              <w:rPr>
                <w:sz w:val="20"/>
                <w:szCs w:val="20"/>
              </w:rPr>
              <w:t xml:space="preserve">, Marlis: Kugellager. Köln: Mercator-Institut für Sprachförderung und Deutsch als Zweitsprache </w:t>
            </w:r>
            <w:r w:rsidR="00F6604E">
              <w:rPr>
                <w:sz w:val="20"/>
                <w:szCs w:val="20"/>
              </w:rPr>
              <w:t xml:space="preserve">2019 </w:t>
            </w:r>
            <w:r w:rsidRPr="00E40D23">
              <w:rPr>
                <w:sz w:val="20"/>
                <w:szCs w:val="20"/>
              </w:rPr>
              <w:t xml:space="preserve">(Methodenpool für den sprachsensiblen Unterricht: </w:t>
            </w:r>
            <w:hyperlink r:id="rId33" w:history="1">
              <w:r w:rsidR="00A42BB2" w:rsidRPr="00E40D23">
                <w:rPr>
                  <w:rStyle w:val="Hyperlink"/>
                  <w:sz w:val="20"/>
                  <w:szCs w:val="20"/>
                </w:rPr>
                <w:t>www.unterrichtsmethoden-sprachsensibel.de</w:t>
              </w:r>
            </w:hyperlink>
            <w:r w:rsidR="00A42BB2" w:rsidRPr="00E40D23">
              <w:rPr>
                <w:sz w:val="20"/>
                <w:szCs w:val="20"/>
              </w:rPr>
              <w:t xml:space="preserve"> (</w:t>
            </w:r>
            <w:hyperlink r:id="rId34" w:history="1">
              <w:r w:rsidR="00E40D23" w:rsidRPr="00E40D23">
                <w:rPr>
                  <w:rStyle w:val="Hyperlink"/>
                  <w:sz w:val="20"/>
                  <w:szCs w:val="20"/>
                </w:rPr>
                <w:t>KugellagerKorr.pdf (methodenpoolapp.de)</w:t>
              </w:r>
            </w:hyperlink>
            <w:r w:rsidR="00E40D23" w:rsidRPr="00E40D23">
              <w:rPr>
                <w:sz w:val="20"/>
                <w:szCs w:val="20"/>
              </w:rPr>
              <w:t xml:space="preserve">, geprüft am </w:t>
            </w:r>
            <w:r w:rsidR="00097F0C">
              <w:rPr>
                <w:sz w:val="20"/>
                <w:szCs w:val="20"/>
              </w:rPr>
              <w:t>11</w:t>
            </w:r>
            <w:r w:rsidR="00E40D23" w:rsidRPr="00E40D23">
              <w:rPr>
                <w:sz w:val="20"/>
                <w:szCs w:val="20"/>
              </w:rPr>
              <w:t>.0</w:t>
            </w:r>
            <w:r w:rsidR="00097F0C">
              <w:rPr>
                <w:sz w:val="20"/>
                <w:szCs w:val="20"/>
              </w:rPr>
              <w:t>4</w:t>
            </w:r>
            <w:r w:rsidR="00E40D23" w:rsidRPr="00E40D23">
              <w:rPr>
                <w:sz w:val="20"/>
                <w:szCs w:val="20"/>
              </w:rPr>
              <w:t>.202</w:t>
            </w:r>
            <w:r w:rsidR="00097F0C">
              <w:rPr>
                <w:sz w:val="20"/>
                <w:szCs w:val="20"/>
              </w:rPr>
              <w:t>4)</w:t>
            </w:r>
            <w:r w:rsidRPr="00E40D23">
              <w:rPr>
                <w:sz w:val="20"/>
                <w:szCs w:val="20"/>
              </w:rPr>
              <w:t>.</w:t>
            </w:r>
          </w:p>
          <w:p w14:paraId="7B9B9954" w14:textId="39D3C1B7" w:rsidR="004541D5" w:rsidRPr="00C061F3" w:rsidRDefault="004541D5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C061F3">
              <w:rPr>
                <w:sz w:val="20"/>
                <w:szCs w:val="20"/>
              </w:rPr>
              <w:t xml:space="preserve">Socha, Monika, </w:t>
            </w:r>
            <w:proofErr w:type="spellStart"/>
            <w:r w:rsidRPr="00C061F3">
              <w:rPr>
                <w:sz w:val="20"/>
                <w:szCs w:val="20"/>
              </w:rPr>
              <w:t>Giesau</w:t>
            </w:r>
            <w:proofErr w:type="spellEnd"/>
            <w:r w:rsidRPr="00C061F3">
              <w:rPr>
                <w:sz w:val="20"/>
                <w:szCs w:val="20"/>
              </w:rPr>
              <w:t xml:space="preserve">, Marlis &amp; </w:t>
            </w:r>
            <w:proofErr w:type="spellStart"/>
            <w:r w:rsidRPr="00C061F3">
              <w:rPr>
                <w:sz w:val="20"/>
                <w:szCs w:val="20"/>
              </w:rPr>
              <w:t>Gantefort</w:t>
            </w:r>
            <w:proofErr w:type="spellEnd"/>
            <w:r w:rsidRPr="00C061F3">
              <w:rPr>
                <w:sz w:val="20"/>
                <w:szCs w:val="20"/>
              </w:rPr>
              <w:t>, Christoph: Begriffsnetz. Köln: Mercator-Institut für Sprachförderung und Deutsch als Zweitsprache</w:t>
            </w:r>
            <w:r w:rsidR="004E65B1" w:rsidRPr="00C061F3">
              <w:rPr>
                <w:sz w:val="20"/>
                <w:szCs w:val="20"/>
              </w:rPr>
              <w:t xml:space="preserve"> 2019</w:t>
            </w:r>
            <w:r w:rsidRPr="00C061F3">
              <w:rPr>
                <w:sz w:val="20"/>
                <w:szCs w:val="20"/>
              </w:rPr>
              <w:t xml:space="preserve"> (Methodenpool für den sprachsensiblen Unterricht: </w:t>
            </w:r>
            <w:hyperlink r:id="rId35" w:history="1">
              <w:r w:rsidR="004E65B1" w:rsidRPr="00C061F3">
                <w:rPr>
                  <w:rStyle w:val="Hyperlink"/>
                  <w:sz w:val="20"/>
                  <w:szCs w:val="20"/>
                </w:rPr>
                <w:t>www.unterrichtsmethoden-sprachsensibel.de</w:t>
              </w:r>
            </w:hyperlink>
            <w:r w:rsidR="004E65B1" w:rsidRPr="00C061F3">
              <w:rPr>
                <w:sz w:val="20"/>
                <w:szCs w:val="20"/>
              </w:rPr>
              <w:t xml:space="preserve"> (</w:t>
            </w:r>
            <w:hyperlink r:id="rId36" w:history="1">
              <w:r w:rsidR="00C061F3" w:rsidRPr="00C061F3">
                <w:rPr>
                  <w:rStyle w:val="Hyperlink"/>
                  <w:sz w:val="20"/>
                  <w:szCs w:val="20"/>
                </w:rPr>
                <w:t>BegriffsnetzKorr.pdf (methodenpoolapp.de)</w:t>
              </w:r>
            </w:hyperlink>
            <w:r w:rsidR="00C061F3" w:rsidRPr="00C061F3">
              <w:rPr>
                <w:sz w:val="20"/>
                <w:szCs w:val="20"/>
              </w:rPr>
              <w:t xml:space="preserve">, geprüft am </w:t>
            </w:r>
            <w:r w:rsidR="00097F0C">
              <w:rPr>
                <w:sz w:val="20"/>
                <w:szCs w:val="20"/>
              </w:rPr>
              <w:t>11</w:t>
            </w:r>
            <w:r w:rsidR="00C061F3" w:rsidRPr="00C061F3">
              <w:rPr>
                <w:sz w:val="20"/>
                <w:szCs w:val="20"/>
              </w:rPr>
              <w:t>.0</w:t>
            </w:r>
            <w:r w:rsidR="00693619">
              <w:rPr>
                <w:sz w:val="20"/>
                <w:szCs w:val="20"/>
              </w:rPr>
              <w:t>4</w:t>
            </w:r>
            <w:r w:rsidR="00C061F3" w:rsidRPr="00C061F3">
              <w:rPr>
                <w:sz w:val="20"/>
                <w:szCs w:val="20"/>
              </w:rPr>
              <w:t>.202</w:t>
            </w:r>
            <w:r w:rsidR="00693619">
              <w:rPr>
                <w:sz w:val="20"/>
                <w:szCs w:val="20"/>
              </w:rPr>
              <w:t>4</w:t>
            </w:r>
            <w:r w:rsidR="00C061F3" w:rsidRPr="00C061F3">
              <w:rPr>
                <w:sz w:val="20"/>
                <w:szCs w:val="20"/>
              </w:rPr>
              <w:t>)</w:t>
            </w:r>
            <w:r w:rsidRPr="00C061F3">
              <w:rPr>
                <w:sz w:val="20"/>
                <w:szCs w:val="20"/>
              </w:rPr>
              <w:t>.</w:t>
            </w:r>
          </w:p>
          <w:p w14:paraId="71D040C8" w14:textId="7181538D" w:rsidR="00873D04" w:rsidRPr="00090D37" w:rsidRDefault="00873D04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Tajmel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, Tanja/ </w:t>
            </w:r>
            <w:proofErr w:type="spellStart"/>
            <w:r w:rsidRPr="00090D37">
              <w:rPr>
                <w:rFonts w:cs="Calibri"/>
                <w:bCs/>
                <w:sz w:val="20"/>
                <w:szCs w:val="20"/>
              </w:rPr>
              <w:t>Hägi</w:t>
            </w:r>
            <w:proofErr w:type="spellEnd"/>
            <w:r w:rsidRPr="00090D37">
              <w:rPr>
                <w:rFonts w:cs="Calibri"/>
                <w:bCs/>
                <w:sz w:val="20"/>
                <w:szCs w:val="20"/>
              </w:rPr>
              <w:t xml:space="preserve">-Mead, Sara: Sprachbewusste Unterrichtsplanung. Prinzipien, Methoden und Beispiele für die Umsetzung. </w:t>
            </w:r>
            <w:r w:rsidR="00E257AA" w:rsidRPr="00090D37">
              <w:rPr>
                <w:rFonts w:cs="Calibri"/>
                <w:bCs/>
                <w:sz w:val="20"/>
                <w:szCs w:val="20"/>
              </w:rPr>
              <w:t>Waxmann</w:t>
            </w:r>
            <w:r w:rsidR="008D0652">
              <w:rPr>
                <w:rFonts w:cs="Calibri"/>
                <w:bCs/>
                <w:sz w:val="20"/>
                <w:szCs w:val="20"/>
              </w:rPr>
              <w:t>: Münster</w:t>
            </w:r>
            <w:r w:rsidR="00E257AA" w:rsidRPr="00090D37">
              <w:rPr>
                <w:rFonts w:cs="Calibri"/>
                <w:bCs/>
                <w:sz w:val="20"/>
                <w:szCs w:val="20"/>
              </w:rPr>
              <w:t xml:space="preserve"> 2017</w:t>
            </w:r>
            <w:r w:rsidR="008D0652">
              <w:rPr>
                <w:rFonts w:cs="Calibri"/>
                <w:bCs/>
                <w:sz w:val="20"/>
                <w:szCs w:val="20"/>
              </w:rPr>
              <w:t>.</w:t>
            </w:r>
          </w:p>
          <w:p w14:paraId="5018E693" w14:textId="08D0A240" w:rsidR="00774060" w:rsidRPr="00090D37" w:rsidRDefault="00774060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 xml:space="preserve">Wahl, Diethelm: </w:t>
            </w:r>
            <w:r w:rsidR="003B6CCA" w:rsidRPr="00090D37">
              <w:rPr>
                <w:rFonts w:cs="Calibri"/>
                <w:bCs/>
                <w:sz w:val="20"/>
                <w:szCs w:val="20"/>
              </w:rPr>
              <w:t>Lernumgebungen erfolgreich gestalten. Vom trägen Wissen zum kompetenten Handeln</w:t>
            </w:r>
            <w:r w:rsidR="00182690" w:rsidRPr="00090D37">
              <w:rPr>
                <w:rFonts w:cs="Calibri"/>
                <w:bCs/>
                <w:sz w:val="20"/>
                <w:szCs w:val="20"/>
              </w:rPr>
              <w:t>. 3. Auflage mit Methodensammlung, Klinkhardt 2013</w:t>
            </w:r>
            <w:r w:rsidRPr="00090D37">
              <w:rPr>
                <w:rFonts w:cs="Calibri"/>
                <w:bCs/>
                <w:sz w:val="20"/>
                <w:szCs w:val="20"/>
              </w:rPr>
              <w:t>, S. 183-190</w:t>
            </w:r>
            <w:r w:rsidR="008D0652">
              <w:rPr>
                <w:rFonts w:cs="Calibri"/>
                <w:bCs/>
                <w:sz w:val="20"/>
                <w:szCs w:val="20"/>
              </w:rPr>
              <w:t>.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7CEC5F23" w14:textId="0A338352" w:rsidR="008020A6" w:rsidRPr="003F3507" w:rsidRDefault="008020A6" w:rsidP="00461B1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bCs/>
                <w:sz w:val="20"/>
                <w:szCs w:val="16"/>
              </w:rPr>
            </w:pPr>
            <w:r w:rsidRPr="00090D37">
              <w:rPr>
                <w:rFonts w:cs="Calibri"/>
                <w:bCs/>
                <w:sz w:val="20"/>
                <w:szCs w:val="20"/>
              </w:rPr>
              <w:t>Zentrum für Schulqualität und Lehrerbildung (ZSL) Baden-Württemberg</w:t>
            </w:r>
            <w:r w:rsidR="00090D37" w:rsidRPr="00090D37">
              <w:rPr>
                <w:rFonts w:cs="Calibri"/>
                <w:bCs/>
                <w:sz w:val="20"/>
                <w:szCs w:val="20"/>
              </w:rPr>
              <w:t xml:space="preserve"> (Hrsg.)</w:t>
            </w:r>
            <w:r w:rsidRPr="00090D37">
              <w:rPr>
                <w:rFonts w:cs="Calibri"/>
                <w:bCs/>
                <w:sz w:val="20"/>
                <w:szCs w:val="20"/>
              </w:rPr>
              <w:t>:</w:t>
            </w:r>
            <w:r w:rsidR="00491503" w:rsidRPr="00090D37">
              <w:rPr>
                <w:rFonts w:cs="Calibri"/>
                <w:bCs/>
                <w:sz w:val="20"/>
                <w:szCs w:val="20"/>
              </w:rPr>
              <w:t xml:space="preserve"> Sprachsensibel unterrichten in allen Fächern. Ein Leitfaden für berufliche Schulen</w:t>
            </w:r>
            <w:r w:rsidR="001B3C48" w:rsidRPr="00090D37">
              <w:rPr>
                <w:rFonts w:cs="Calibri"/>
                <w:bCs/>
                <w:sz w:val="20"/>
                <w:szCs w:val="20"/>
              </w:rPr>
              <w:t>, Stand April 2020</w:t>
            </w:r>
            <w:r w:rsidRPr="00090D3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F5F4E" w:rsidRPr="00090D37">
              <w:rPr>
                <w:rFonts w:cs="Calibri"/>
                <w:bCs/>
                <w:sz w:val="20"/>
                <w:szCs w:val="20"/>
              </w:rPr>
              <w:t>(</w:t>
            </w:r>
            <w:hyperlink r:id="rId37" w:history="1">
              <w:r w:rsidR="001F5F4E" w:rsidRPr="00090D37">
                <w:rPr>
                  <w:rStyle w:val="Hyperlink"/>
                  <w:rFonts w:cs="Calibri"/>
                  <w:sz w:val="20"/>
                  <w:szCs w:val="20"/>
                </w:rPr>
                <w:t>sprachsensibel-unterrichten_leitfaden_web.pdf (schule-bw.de)</w:t>
              </w:r>
            </w:hyperlink>
            <w:r w:rsidR="001F5F4E" w:rsidRPr="00090D37">
              <w:rPr>
                <w:rFonts w:cs="Calibri"/>
                <w:sz w:val="20"/>
                <w:szCs w:val="20"/>
              </w:rPr>
              <w:t xml:space="preserve">, geprüft am </w:t>
            </w:r>
            <w:r w:rsidR="00E47EFA">
              <w:rPr>
                <w:rFonts w:cs="Calibri"/>
                <w:sz w:val="20"/>
                <w:szCs w:val="20"/>
              </w:rPr>
              <w:t>11</w:t>
            </w:r>
            <w:r w:rsidR="001F5F4E" w:rsidRPr="00090D37">
              <w:rPr>
                <w:rFonts w:cs="Calibri"/>
                <w:sz w:val="20"/>
                <w:szCs w:val="20"/>
              </w:rPr>
              <w:t>.0</w:t>
            </w:r>
            <w:r w:rsidR="00E47EFA">
              <w:rPr>
                <w:rFonts w:cs="Calibri"/>
                <w:sz w:val="20"/>
                <w:szCs w:val="20"/>
              </w:rPr>
              <w:t>4</w:t>
            </w:r>
            <w:r w:rsidR="001F5F4E" w:rsidRPr="00090D37">
              <w:rPr>
                <w:rFonts w:cs="Calibri"/>
                <w:sz w:val="20"/>
                <w:szCs w:val="20"/>
              </w:rPr>
              <w:t>.202</w:t>
            </w:r>
            <w:r w:rsidR="00E47EFA">
              <w:rPr>
                <w:rFonts w:cs="Calibri"/>
                <w:sz w:val="20"/>
                <w:szCs w:val="20"/>
              </w:rPr>
              <w:t>4</w:t>
            </w:r>
            <w:r w:rsidR="001F5F4E" w:rsidRPr="00090D37">
              <w:rPr>
                <w:rFonts w:cs="Calibri"/>
                <w:sz w:val="20"/>
                <w:szCs w:val="20"/>
              </w:rPr>
              <w:t>)</w:t>
            </w:r>
            <w:r w:rsidR="008D0652"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0689C750" w14:textId="5523C78A" w:rsidR="002C2D4B" w:rsidRPr="00850757" w:rsidRDefault="002C2D4B" w:rsidP="00762F9A">
      <w:pPr>
        <w:spacing w:after="0" w:line="240" w:lineRule="auto"/>
        <w:rPr>
          <w:sz w:val="16"/>
          <w:szCs w:val="16"/>
        </w:rPr>
      </w:pPr>
    </w:p>
    <w:sectPr w:rsidR="002C2D4B" w:rsidRPr="00850757" w:rsidSect="00BD7F4B">
      <w:footerReference w:type="default" r:id="rId38"/>
      <w:pgSz w:w="16838" w:h="11906" w:orient="landscape"/>
      <w:pgMar w:top="851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BD3B" w14:textId="77777777" w:rsidR="00BD7F4B" w:rsidRDefault="00BD7F4B" w:rsidP="002F1907">
      <w:pPr>
        <w:spacing w:after="0" w:line="240" w:lineRule="auto"/>
      </w:pPr>
      <w:r>
        <w:separator/>
      </w:r>
    </w:p>
  </w:endnote>
  <w:endnote w:type="continuationSeparator" w:id="0">
    <w:p w14:paraId="325083A2" w14:textId="77777777" w:rsidR="00BD7F4B" w:rsidRDefault="00BD7F4B" w:rsidP="002F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1F88" w14:textId="7CE16827" w:rsidR="00304A61" w:rsidRDefault="00000000" w:rsidP="00D50DF5">
    <w:pPr>
      <w:pStyle w:val="Fuzeile"/>
      <w:jc w:val="right"/>
    </w:pPr>
    <w:fldSimple w:instr=" FILENAME \* MERGEFORMAT ">
      <w:r w:rsidR="00D91B25">
        <w:rPr>
          <w:noProof/>
        </w:rPr>
        <w:t>LS02_00_Lernsituation SchuCu-BBS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8725" w14:textId="77777777" w:rsidR="00BD7F4B" w:rsidRDefault="00BD7F4B" w:rsidP="002F1907">
      <w:pPr>
        <w:spacing w:after="0" w:line="240" w:lineRule="auto"/>
      </w:pPr>
      <w:r>
        <w:separator/>
      </w:r>
    </w:p>
  </w:footnote>
  <w:footnote w:type="continuationSeparator" w:id="0">
    <w:p w14:paraId="70B0EA59" w14:textId="77777777" w:rsidR="00BD7F4B" w:rsidRDefault="00BD7F4B" w:rsidP="002F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901"/>
    <w:multiLevelType w:val="hybridMultilevel"/>
    <w:tmpl w:val="B2F4E3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5113"/>
    <w:multiLevelType w:val="hybridMultilevel"/>
    <w:tmpl w:val="2B663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40209"/>
    <w:multiLevelType w:val="hybridMultilevel"/>
    <w:tmpl w:val="6C486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6F13"/>
    <w:multiLevelType w:val="hybridMultilevel"/>
    <w:tmpl w:val="EB6AE6DC"/>
    <w:lvl w:ilvl="0" w:tplc="C248C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0A8"/>
    <w:multiLevelType w:val="hybridMultilevel"/>
    <w:tmpl w:val="9A8A390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DBC"/>
    <w:multiLevelType w:val="hybridMultilevel"/>
    <w:tmpl w:val="D75A1016"/>
    <w:lvl w:ilvl="0" w:tplc="4A16A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1967"/>
    <w:multiLevelType w:val="hybridMultilevel"/>
    <w:tmpl w:val="41C4643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D0434"/>
    <w:multiLevelType w:val="hybridMultilevel"/>
    <w:tmpl w:val="61BA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A2721"/>
    <w:multiLevelType w:val="hybridMultilevel"/>
    <w:tmpl w:val="28049BAC"/>
    <w:lvl w:ilvl="0" w:tplc="77CAEA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03B91"/>
    <w:multiLevelType w:val="hybridMultilevel"/>
    <w:tmpl w:val="D868BB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05C5C"/>
    <w:multiLevelType w:val="hybridMultilevel"/>
    <w:tmpl w:val="EB1E9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60613"/>
    <w:multiLevelType w:val="hybridMultilevel"/>
    <w:tmpl w:val="6C72A89A"/>
    <w:lvl w:ilvl="0" w:tplc="8868A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63031"/>
    <w:multiLevelType w:val="hybridMultilevel"/>
    <w:tmpl w:val="7F241F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7E578F"/>
    <w:multiLevelType w:val="hybridMultilevel"/>
    <w:tmpl w:val="541624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714AB"/>
    <w:multiLevelType w:val="hybridMultilevel"/>
    <w:tmpl w:val="0C0C9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92A23"/>
    <w:multiLevelType w:val="hybridMultilevel"/>
    <w:tmpl w:val="94286E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A722A"/>
    <w:multiLevelType w:val="hybridMultilevel"/>
    <w:tmpl w:val="24BCB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9" w15:restartNumberingAfterBreak="0">
    <w:nsid w:val="53104595"/>
    <w:multiLevelType w:val="hybridMultilevel"/>
    <w:tmpl w:val="007E4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326861">
    <w:abstractNumId w:val="19"/>
  </w:num>
  <w:num w:numId="2" w16cid:durableId="212622886">
    <w:abstractNumId w:val="8"/>
  </w:num>
  <w:num w:numId="3" w16cid:durableId="498235160">
    <w:abstractNumId w:val="11"/>
  </w:num>
  <w:num w:numId="4" w16cid:durableId="679312095">
    <w:abstractNumId w:val="2"/>
  </w:num>
  <w:num w:numId="5" w16cid:durableId="2098669304">
    <w:abstractNumId w:val="18"/>
  </w:num>
  <w:num w:numId="6" w16cid:durableId="426776137">
    <w:abstractNumId w:val="5"/>
  </w:num>
  <w:num w:numId="7" w16cid:durableId="284191073">
    <w:abstractNumId w:val="3"/>
  </w:num>
  <w:num w:numId="8" w16cid:durableId="1548570503">
    <w:abstractNumId w:val="9"/>
  </w:num>
  <w:num w:numId="9" w16cid:durableId="743181506">
    <w:abstractNumId w:val="7"/>
  </w:num>
  <w:num w:numId="10" w16cid:durableId="577138243">
    <w:abstractNumId w:val="17"/>
  </w:num>
  <w:num w:numId="11" w16cid:durableId="214053225">
    <w:abstractNumId w:val="12"/>
  </w:num>
  <w:num w:numId="12" w16cid:durableId="484855003">
    <w:abstractNumId w:val="6"/>
  </w:num>
  <w:num w:numId="13" w16cid:durableId="185102209">
    <w:abstractNumId w:val="1"/>
  </w:num>
  <w:num w:numId="14" w16cid:durableId="643506169">
    <w:abstractNumId w:val="16"/>
  </w:num>
  <w:num w:numId="15" w16cid:durableId="43867479">
    <w:abstractNumId w:val="14"/>
  </w:num>
  <w:num w:numId="16" w16cid:durableId="1153596017">
    <w:abstractNumId w:val="4"/>
  </w:num>
  <w:num w:numId="17" w16cid:durableId="418912699">
    <w:abstractNumId w:val="15"/>
  </w:num>
  <w:num w:numId="18" w16cid:durableId="618417037">
    <w:abstractNumId w:val="13"/>
  </w:num>
  <w:num w:numId="19" w16cid:durableId="1748846407">
    <w:abstractNumId w:val="10"/>
  </w:num>
  <w:num w:numId="20" w16cid:durableId="3132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9"/>
    <w:rsid w:val="000014DC"/>
    <w:rsid w:val="0000168A"/>
    <w:rsid w:val="00004558"/>
    <w:rsid w:val="000060BE"/>
    <w:rsid w:val="00011BDB"/>
    <w:rsid w:val="00012236"/>
    <w:rsid w:val="000145CF"/>
    <w:rsid w:val="00014F68"/>
    <w:rsid w:val="00016F8D"/>
    <w:rsid w:val="00023452"/>
    <w:rsid w:val="00023464"/>
    <w:rsid w:val="000242F3"/>
    <w:rsid w:val="00025F44"/>
    <w:rsid w:val="0003203A"/>
    <w:rsid w:val="000336CD"/>
    <w:rsid w:val="000406B7"/>
    <w:rsid w:val="00040C84"/>
    <w:rsid w:val="00041E7C"/>
    <w:rsid w:val="0004459E"/>
    <w:rsid w:val="000458AE"/>
    <w:rsid w:val="0004638B"/>
    <w:rsid w:val="00046B0F"/>
    <w:rsid w:val="000522E2"/>
    <w:rsid w:val="00052A68"/>
    <w:rsid w:val="000535DA"/>
    <w:rsid w:val="00055FA5"/>
    <w:rsid w:val="00056192"/>
    <w:rsid w:val="00056C4C"/>
    <w:rsid w:val="000633BC"/>
    <w:rsid w:val="0006472A"/>
    <w:rsid w:val="0006509D"/>
    <w:rsid w:val="000654BC"/>
    <w:rsid w:val="00065609"/>
    <w:rsid w:val="0007167A"/>
    <w:rsid w:val="0007170C"/>
    <w:rsid w:val="00072002"/>
    <w:rsid w:val="000722FF"/>
    <w:rsid w:val="00074823"/>
    <w:rsid w:val="00086134"/>
    <w:rsid w:val="00090D37"/>
    <w:rsid w:val="00094AE6"/>
    <w:rsid w:val="00096AF5"/>
    <w:rsid w:val="00097094"/>
    <w:rsid w:val="00097F0C"/>
    <w:rsid w:val="000A025B"/>
    <w:rsid w:val="000A3314"/>
    <w:rsid w:val="000A3836"/>
    <w:rsid w:val="000A3C31"/>
    <w:rsid w:val="000A4A18"/>
    <w:rsid w:val="000A5474"/>
    <w:rsid w:val="000A7701"/>
    <w:rsid w:val="000B07D4"/>
    <w:rsid w:val="000B3337"/>
    <w:rsid w:val="000B3413"/>
    <w:rsid w:val="000B4424"/>
    <w:rsid w:val="000B593A"/>
    <w:rsid w:val="000B5BAB"/>
    <w:rsid w:val="000B7C79"/>
    <w:rsid w:val="000C06A8"/>
    <w:rsid w:val="000C2DFD"/>
    <w:rsid w:val="000C41C7"/>
    <w:rsid w:val="000C6E9D"/>
    <w:rsid w:val="000C7476"/>
    <w:rsid w:val="000D17A9"/>
    <w:rsid w:val="000D2AC2"/>
    <w:rsid w:val="000D349A"/>
    <w:rsid w:val="000D559B"/>
    <w:rsid w:val="000D6486"/>
    <w:rsid w:val="000D70AF"/>
    <w:rsid w:val="000E0082"/>
    <w:rsid w:val="000E10B3"/>
    <w:rsid w:val="000E1DE8"/>
    <w:rsid w:val="000E310D"/>
    <w:rsid w:val="000E4D70"/>
    <w:rsid w:val="000E5398"/>
    <w:rsid w:val="000E5EF1"/>
    <w:rsid w:val="000E6FB5"/>
    <w:rsid w:val="000F0351"/>
    <w:rsid w:val="000F0C2B"/>
    <w:rsid w:val="000F1566"/>
    <w:rsid w:val="000F255E"/>
    <w:rsid w:val="000F65AB"/>
    <w:rsid w:val="000F6BC3"/>
    <w:rsid w:val="001010DF"/>
    <w:rsid w:val="0010212D"/>
    <w:rsid w:val="00104658"/>
    <w:rsid w:val="00104B27"/>
    <w:rsid w:val="001057D3"/>
    <w:rsid w:val="00107C23"/>
    <w:rsid w:val="00111FFC"/>
    <w:rsid w:val="001120F0"/>
    <w:rsid w:val="0011320F"/>
    <w:rsid w:val="00114F5B"/>
    <w:rsid w:val="00115B3C"/>
    <w:rsid w:val="001163C2"/>
    <w:rsid w:val="00116DDE"/>
    <w:rsid w:val="001172B4"/>
    <w:rsid w:val="00121583"/>
    <w:rsid w:val="00122AE5"/>
    <w:rsid w:val="00123717"/>
    <w:rsid w:val="00126C3B"/>
    <w:rsid w:val="001302F9"/>
    <w:rsid w:val="00130453"/>
    <w:rsid w:val="00130CC6"/>
    <w:rsid w:val="001338D7"/>
    <w:rsid w:val="001349A1"/>
    <w:rsid w:val="001360BE"/>
    <w:rsid w:val="00137D6C"/>
    <w:rsid w:val="001410C3"/>
    <w:rsid w:val="00141D7C"/>
    <w:rsid w:val="00142CE9"/>
    <w:rsid w:val="00143094"/>
    <w:rsid w:val="001456BE"/>
    <w:rsid w:val="00146000"/>
    <w:rsid w:val="0015032D"/>
    <w:rsid w:val="00150B0B"/>
    <w:rsid w:val="00150D68"/>
    <w:rsid w:val="0015336A"/>
    <w:rsid w:val="00153E4E"/>
    <w:rsid w:val="00153EF3"/>
    <w:rsid w:val="00154312"/>
    <w:rsid w:val="001579C6"/>
    <w:rsid w:val="001608E6"/>
    <w:rsid w:val="001610EE"/>
    <w:rsid w:val="001621F0"/>
    <w:rsid w:val="00164293"/>
    <w:rsid w:val="00164335"/>
    <w:rsid w:val="00164570"/>
    <w:rsid w:val="00165027"/>
    <w:rsid w:val="00165FFF"/>
    <w:rsid w:val="00167F5E"/>
    <w:rsid w:val="001700B1"/>
    <w:rsid w:val="00173722"/>
    <w:rsid w:val="00174087"/>
    <w:rsid w:val="00182690"/>
    <w:rsid w:val="00182BF7"/>
    <w:rsid w:val="00182F1E"/>
    <w:rsid w:val="00184085"/>
    <w:rsid w:val="001857FB"/>
    <w:rsid w:val="00186572"/>
    <w:rsid w:val="001967A3"/>
    <w:rsid w:val="001A02EC"/>
    <w:rsid w:val="001A2947"/>
    <w:rsid w:val="001B3304"/>
    <w:rsid w:val="001B3C48"/>
    <w:rsid w:val="001B48C2"/>
    <w:rsid w:val="001B49FC"/>
    <w:rsid w:val="001B5FF9"/>
    <w:rsid w:val="001B6515"/>
    <w:rsid w:val="001B69C7"/>
    <w:rsid w:val="001B787E"/>
    <w:rsid w:val="001D087D"/>
    <w:rsid w:val="001D2631"/>
    <w:rsid w:val="001D48F7"/>
    <w:rsid w:val="001D4FFC"/>
    <w:rsid w:val="001D7140"/>
    <w:rsid w:val="001E00CA"/>
    <w:rsid w:val="001E0514"/>
    <w:rsid w:val="001E0CBF"/>
    <w:rsid w:val="001E136C"/>
    <w:rsid w:val="001E4FAA"/>
    <w:rsid w:val="001E5D42"/>
    <w:rsid w:val="001E600E"/>
    <w:rsid w:val="001E6AFE"/>
    <w:rsid w:val="001F0BE1"/>
    <w:rsid w:val="001F1E48"/>
    <w:rsid w:val="001F353F"/>
    <w:rsid w:val="001F414E"/>
    <w:rsid w:val="001F5F4E"/>
    <w:rsid w:val="001F6C4C"/>
    <w:rsid w:val="001F6D36"/>
    <w:rsid w:val="001F6F8A"/>
    <w:rsid w:val="001F793B"/>
    <w:rsid w:val="0020284D"/>
    <w:rsid w:val="002032F6"/>
    <w:rsid w:val="00205DA1"/>
    <w:rsid w:val="00210924"/>
    <w:rsid w:val="00211F59"/>
    <w:rsid w:val="00213443"/>
    <w:rsid w:val="00220771"/>
    <w:rsid w:val="002223A2"/>
    <w:rsid w:val="00224AB1"/>
    <w:rsid w:val="002256F1"/>
    <w:rsid w:val="00227439"/>
    <w:rsid w:val="00230BD2"/>
    <w:rsid w:val="00231AA7"/>
    <w:rsid w:val="00233187"/>
    <w:rsid w:val="0024006C"/>
    <w:rsid w:val="00240995"/>
    <w:rsid w:val="00241E0D"/>
    <w:rsid w:val="00242517"/>
    <w:rsid w:val="002445BD"/>
    <w:rsid w:val="002464A0"/>
    <w:rsid w:val="00250538"/>
    <w:rsid w:val="00251FEA"/>
    <w:rsid w:val="00255E30"/>
    <w:rsid w:val="002575AB"/>
    <w:rsid w:val="002576F5"/>
    <w:rsid w:val="0026149A"/>
    <w:rsid w:val="00261724"/>
    <w:rsid w:val="00265CB4"/>
    <w:rsid w:val="002666F4"/>
    <w:rsid w:val="00266903"/>
    <w:rsid w:val="00266F5E"/>
    <w:rsid w:val="00267175"/>
    <w:rsid w:val="00270BAF"/>
    <w:rsid w:val="002735A4"/>
    <w:rsid w:val="00276886"/>
    <w:rsid w:val="002816BC"/>
    <w:rsid w:val="00281C48"/>
    <w:rsid w:val="00283E20"/>
    <w:rsid w:val="00285DBE"/>
    <w:rsid w:val="00290540"/>
    <w:rsid w:val="002923B3"/>
    <w:rsid w:val="00293F5A"/>
    <w:rsid w:val="00294A5A"/>
    <w:rsid w:val="0029544A"/>
    <w:rsid w:val="00295861"/>
    <w:rsid w:val="00295B48"/>
    <w:rsid w:val="00297D57"/>
    <w:rsid w:val="002A3F45"/>
    <w:rsid w:val="002A5960"/>
    <w:rsid w:val="002B79C1"/>
    <w:rsid w:val="002C2B7F"/>
    <w:rsid w:val="002C2D4B"/>
    <w:rsid w:val="002C3284"/>
    <w:rsid w:val="002C45F3"/>
    <w:rsid w:val="002C4945"/>
    <w:rsid w:val="002C5984"/>
    <w:rsid w:val="002C5BE4"/>
    <w:rsid w:val="002C6207"/>
    <w:rsid w:val="002C6C68"/>
    <w:rsid w:val="002C6D36"/>
    <w:rsid w:val="002D0A1C"/>
    <w:rsid w:val="002D15BD"/>
    <w:rsid w:val="002D33EE"/>
    <w:rsid w:val="002D5CA2"/>
    <w:rsid w:val="002E1D53"/>
    <w:rsid w:val="002E3A7D"/>
    <w:rsid w:val="002E7560"/>
    <w:rsid w:val="002F1907"/>
    <w:rsid w:val="002F2FA2"/>
    <w:rsid w:val="002F41AC"/>
    <w:rsid w:val="002F6409"/>
    <w:rsid w:val="002F7D58"/>
    <w:rsid w:val="00304A61"/>
    <w:rsid w:val="00305677"/>
    <w:rsid w:val="003060D7"/>
    <w:rsid w:val="003066FC"/>
    <w:rsid w:val="00314DFE"/>
    <w:rsid w:val="00315754"/>
    <w:rsid w:val="00316551"/>
    <w:rsid w:val="00320AC8"/>
    <w:rsid w:val="0032195D"/>
    <w:rsid w:val="003229A6"/>
    <w:rsid w:val="00322DFC"/>
    <w:rsid w:val="00327881"/>
    <w:rsid w:val="0033090D"/>
    <w:rsid w:val="00332091"/>
    <w:rsid w:val="00332424"/>
    <w:rsid w:val="003334E5"/>
    <w:rsid w:val="00333592"/>
    <w:rsid w:val="003337BF"/>
    <w:rsid w:val="00334BA4"/>
    <w:rsid w:val="003368A2"/>
    <w:rsid w:val="00336B20"/>
    <w:rsid w:val="003419AD"/>
    <w:rsid w:val="0034289A"/>
    <w:rsid w:val="00342CD6"/>
    <w:rsid w:val="0034406C"/>
    <w:rsid w:val="00344703"/>
    <w:rsid w:val="003530C5"/>
    <w:rsid w:val="00353DB2"/>
    <w:rsid w:val="00355477"/>
    <w:rsid w:val="00362681"/>
    <w:rsid w:val="0036346B"/>
    <w:rsid w:val="0036454A"/>
    <w:rsid w:val="00364C91"/>
    <w:rsid w:val="003708FF"/>
    <w:rsid w:val="00373CCD"/>
    <w:rsid w:val="00373D83"/>
    <w:rsid w:val="0037534A"/>
    <w:rsid w:val="00376423"/>
    <w:rsid w:val="00376B16"/>
    <w:rsid w:val="00383D37"/>
    <w:rsid w:val="00384AB7"/>
    <w:rsid w:val="003915BE"/>
    <w:rsid w:val="003926FF"/>
    <w:rsid w:val="00392ED2"/>
    <w:rsid w:val="003945E5"/>
    <w:rsid w:val="003948FD"/>
    <w:rsid w:val="003952E0"/>
    <w:rsid w:val="003958BA"/>
    <w:rsid w:val="00395F4C"/>
    <w:rsid w:val="003A02CC"/>
    <w:rsid w:val="003A0A38"/>
    <w:rsid w:val="003A136A"/>
    <w:rsid w:val="003A1EEE"/>
    <w:rsid w:val="003A1FBA"/>
    <w:rsid w:val="003A247A"/>
    <w:rsid w:val="003A39C0"/>
    <w:rsid w:val="003A5669"/>
    <w:rsid w:val="003A7119"/>
    <w:rsid w:val="003A7381"/>
    <w:rsid w:val="003A7D4C"/>
    <w:rsid w:val="003B0B48"/>
    <w:rsid w:val="003B0E57"/>
    <w:rsid w:val="003B62C6"/>
    <w:rsid w:val="003B6CCA"/>
    <w:rsid w:val="003C010B"/>
    <w:rsid w:val="003C0378"/>
    <w:rsid w:val="003C19C7"/>
    <w:rsid w:val="003C2809"/>
    <w:rsid w:val="003C2AB9"/>
    <w:rsid w:val="003C34B7"/>
    <w:rsid w:val="003C40A5"/>
    <w:rsid w:val="003C77C8"/>
    <w:rsid w:val="003D306C"/>
    <w:rsid w:val="003D35BE"/>
    <w:rsid w:val="003E15DE"/>
    <w:rsid w:val="003E2F71"/>
    <w:rsid w:val="003E65DF"/>
    <w:rsid w:val="003F1132"/>
    <w:rsid w:val="003F1216"/>
    <w:rsid w:val="003F2AC1"/>
    <w:rsid w:val="003F3507"/>
    <w:rsid w:val="003F4962"/>
    <w:rsid w:val="003F50E8"/>
    <w:rsid w:val="003F781D"/>
    <w:rsid w:val="00402C4A"/>
    <w:rsid w:val="00403045"/>
    <w:rsid w:val="0040420C"/>
    <w:rsid w:val="004047E7"/>
    <w:rsid w:val="00404E8B"/>
    <w:rsid w:val="00405EF0"/>
    <w:rsid w:val="00405FAE"/>
    <w:rsid w:val="00407FCC"/>
    <w:rsid w:val="00412EB2"/>
    <w:rsid w:val="00413CB9"/>
    <w:rsid w:val="004161F1"/>
    <w:rsid w:val="004200C1"/>
    <w:rsid w:val="004207F1"/>
    <w:rsid w:val="00421CFC"/>
    <w:rsid w:val="00422ACF"/>
    <w:rsid w:val="004236F1"/>
    <w:rsid w:val="0042407A"/>
    <w:rsid w:val="0042421B"/>
    <w:rsid w:val="004255AE"/>
    <w:rsid w:val="00426E7C"/>
    <w:rsid w:val="00432915"/>
    <w:rsid w:val="00432E92"/>
    <w:rsid w:val="0043355D"/>
    <w:rsid w:val="0043486B"/>
    <w:rsid w:val="0043682A"/>
    <w:rsid w:val="004440A5"/>
    <w:rsid w:val="004440D6"/>
    <w:rsid w:val="004441FD"/>
    <w:rsid w:val="00444BDC"/>
    <w:rsid w:val="00450B8B"/>
    <w:rsid w:val="00450E8B"/>
    <w:rsid w:val="00452E89"/>
    <w:rsid w:val="00452F30"/>
    <w:rsid w:val="0045373F"/>
    <w:rsid w:val="004541AF"/>
    <w:rsid w:val="004541D5"/>
    <w:rsid w:val="00460E38"/>
    <w:rsid w:val="00461B15"/>
    <w:rsid w:val="00463BED"/>
    <w:rsid w:val="00463CCC"/>
    <w:rsid w:val="00467795"/>
    <w:rsid w:val="00472776"/>
    <w:rsid w:val="00472927"/>
    <w:rsid w:val="00473191"/>
    <w:rsid w:val="00473672"/>
    <w:rsid w:val="004736FE"/>
    <w:rsid w:val="00473E87"/>
    <w:rsid w:val="00475626"/>
    <w:rsid w:val="00476F3C"/>
    <w:rsid w:val="00480DE4"/>
    <w:rsid w:val="00483B3C"/>
    <w:rsid w:val="00484D9E"/>
    <w:rsid w:val="0048587A"/>
    <w:rsid w:val="00487E74"/>
    <w:rsid w:val="00490BE8"/>
    <w:rsid w:val="00491503"/>
    <w:rsid w:val="00491EA7"/>
    <w:rsid w:val="00492ABB"/>
    <w:rsid w:val="00493A06"/>
    <w:rsid w:val="00494C3B"/>
    <w:rsid w:val="0049544B"/>
    <w:rsid w:val="00495AB5"/>
    <w:rsid w:val="00497049"/>
    <w:rsid w:val="00497C8C"/>
    <w:rsid w:val="004A1339"/>
    <w:rsid w:val="004A16C4"/>
    <w:rsid w:val="004A2BC5"/>
    <w:rsid w:val="004A3AA5"/>
    <w:rsid w:val="004A40B3"/>
    <w:rsid w:val="004A7274"/>
    <w:rsid w:val="004A76E0"/>
    <w:rsid w:val="004A7DB7"/>
    <w:rsid w:val="004B0A85"/>
    <w:rsid w:val="004B1992"/>
    <w:rsid w:val="004B27CC"/>
    <w:rsid w:val="004B2F1C"/>
    <w:rsid w:val="004B49F3"/>
    <w:rsid w:val="004B622E"/>
    <w:rsid w:val="004B6A1D"/>
    <w:rsid w:val="004B6D8F"/>
    <w:rsid w:val="004B6EA3"/>
    <w:rsid w:val="004C2C31"/>
    <w:rsid w:val="004C396E"/>
    <w:rsid w:val="004C4002"/>
    <w:rsid w:val="004C4A7B"/>
    <w:rsid w:val="004C7F39"/>
    <w:rsid w:val="004D2C51"/>
    <w:rsid w:val="004D353F"/>
    <w:rsid w:val="004D431F"/>
    <w:rsid w:val="004D4352"/>
    <w:rsid w:val="004D5295"/>
    <w:rsid w:val="004D52BE"/>
    <w:rsid w:val="004E1A9A"/>
    <w:rsid w:val="004E1ABB"/>
    <w:rsid w:val="004E2AA1"/>
    <w:rsid w:val="004E2BA7"/>
    <w:rsid w:val="004E5056"/>
    <w:rsid w:val="004E59D7"/>
    <w:rsid w:val="004E65B1"/>
    <w:rsid w:val="004E6B76"/>
    <w:rsid w:val="004F1C62"/>
    <w:rsid w:val="004F5850"/>
    <w:rsid w:val="00503334"/>
    <w:rsid w:val="005118A9"/>
    <w:rsid w:val="005119B1"/>
    <w:rsid w:val="00511C9D"/>
    <w:rsid w:val="00512209"/>
    <w:rsid w:val="0051488F"/>
    <w:rsid w:val="00515B19"/>
    <w:rsid w:val="00517870"/>
    <w:rsid w:val="0052069D"/>
    <w:rsid w:val="00522299"/>
    <w:rsid w:val="00522A3C"/>
    <w:rsid w:val="00523E23"/>
    <w:rsid w:val="00524298"/>
    <w:rsid w:val="00524AEC"/>
    <w:rsid w:val="00525348"/>
    <w:rsid w:val="00526A18"/>
    <w:rsid w:val="00530ED2"/>
    <w:rsid w:val="00531BAB"/>
    <w:rsid w:val="00534946"/>
    <w:rsid w:val="00534A69"/>
    <w:rsid w:val="00535BF7"/>
    <w:rsid w:val="005379E1"/>
    <w:rsid w:val="00543340"/>
    <w:rsid w:val="00544E28"/>
    <w:rsid w:val="00545C29"/>
    <w:rsid w:val="00546187"/>
    <w:rsid w:val="00547743"/>
    <w:rsid w:val="005478DB"/>
    <w:rsid w:val="00547C5B"/>
    <w:rsid w:val="005504A4"/>
    <w:rsid w:val="0055275F"/>
    <w:rsid w:val="00556248"/>
    <w:rsid w:val="005615E9"/>
    <w:rsid w:val="00561956"/>
    <w:rsid w:val="005634E4"/>
    <w:rsid w:val="00565BA8"/>
    <w:rsid w:val="00566030"/>
    <w:rsid w:val="005662FF"/>
    <w:rsid w:val="00567F3A"/>
    <w:rsid w:val="00570AED"/>
    <w:rsid w:val="00573A04"/>
    <w:rsid w:val="005757C3"/>
    <w:rsid w:val="00577416"/>
    <w:rsid w:val="00580087"/>
    <w:rsid w:val="00581E74"/>
    <w:rsid w:val="00582288"/>
    <w:rsid w:val="0058293E"/>
    <w:rsid w:val="005836BA"/>
    <w:rsid w:val="00584F72"/>
    <w:rsid w:val="00587A17"/>
    <w:rsid w:val="005948CE"/>
    <w:rsid w:val="00594A12"/>
    <w:rsid w:val="0059639D"/>
    <w:rsid w:val="00597F28"/>
    <w:rsid w:val="005A156A"/>
    <w:rsid w:val="005A3DA2"/>
    <w:rsid w:val="005A4D60"/>
    <w:rsid w:val="005A5672"/>
    <w:rsid w:val="005A7F91"/>
    <w:rsid w:val="005B04A2"/>
    <w:rsid w:val="005B1C68"/>
    <w:rsid w:val="005B2369"/>
    <w:rsid w:val="005B2536"/>
    <w:rsid w:val="005B3EE0"/>
    <w:rsid w:val="005B4137"/>
    <w:rsid w:val="005C2FA8"/>
    <w:rsid w:val="005C3325"/>
    <w:rsid w:val="005C34B5"/>
    <w:rsid w:val="005C50FD"/>
    <w:rsid w:val="005C56E9"/>
    <w:rsid w:val="005C5DB4"/>
    <w:rsid w:val="005D1B93"/>
    <w:rsid w:val="005D4CE2"/>
    <w:rsid w:val="005D6270"/>
    <w:rsid w:val="005D75CE"/>
    <w:rsid w:val="005E2128"/>
    <w:rsid w:val="005E627C"/>
    <w:rsid w:val="005E6D6E"/>
    <w:rsid w:val="005E6DA8"/>
    <w:rsid w:val="005F02C7"/>
    <w:rsid w:val="005F1169"/>
    <w:rsid w:val="005F1EA7"/>
    <w:rsid w:val="005F3467"/>
    <w:rsid w:val="005F6CBA"/>
    <w:rsid w:val="005F6F7F"/>
    <w:rsid w:val="00601713"/>
    <w:rsid w:val="00605977"/>
    <w:rsid w:val="00605B49"/>
    <w:rsid w:val="00610C08"/>
    <w:rsid w:val="00612B04"/>
    <w:rsid w:val="00613FC5"/>
    <w:rsid w:val="0061618C"/>
    <w:rsid w:val="006165C7"/>
    <w:rsid w:val="00620FE5"/>
    <w:rsid w:val="00621773"/>
    <w:rsid w:val="00623015"/>
    <w:rsid w:val="006238F5"/>
    <w:rsid w:val="00625A38"/>
    <w:rsid w:val="00630A12"/>
    <w:rsid w:val="00632630"/>
    <w:rsid w:val="006327D5"/>
    <w:rsid w:val="00632FFB"/>
    <w:rsid w:val="00633BAC"/>
    <w:rsid w:val="00634408"/>
    <w:rsid w:val="00635F4B"/>
    <w:rsid w:val="00636925"/>
    <w:rsid w:val="00637B67"/>
    <w:rsid w:val="006402A9"/>
    <w:rsid w:val="00640A8E"/>
    <w:rsid w:val="00641A60"/>
    <w:rsid w:val="00645DE4"/>
    <w:rsid w:val="006468FA"/>
    <w:rsid w:val="00646D49"/>
    <w:rsid w:val="00650B6D"/>
    <w:rsid w:val="00651897"/>
    <w:rsid w:val="0065207F"/>
    <w:rsid w:val="0065383D"/>
    <w:rsid w:val="006553C8"/>
    <w:rsid w:val="006559C8"/>
    <w:rsid w:val="00656E93"/>
    <w:rsid w:val="00657048"/>
    <w:rsid w:val="00657571"/>
    <w:rsid w:val="0065779F"/>
    <w:rsid w:val="00657901"/>
    <w:rsid w:val="00657FF7"/>
    <w:rsid w:val="0066058E"/>
    <w:rsid w:val="0066069E"/>
    <w:rsid w:val="006615F0"/>
    <w:rsid w:val="0066200B"/>
    <w:rsid w:val="0066486C"/>
    <w:rsid w:val="006652E1"/>
    <w:rsid w:val="00667C96"/>
    <w:rsid w:val="006707C1"/>
    <w:rsid w:val="00670E66"/>
    <w:rsid w:val="0067251B"/>
    <w:rsid w:val="0067293A"/>
    <w:rsid w:val="00673D96"/>
    <w:rsid w:val="0067440F"/>
    <w:rsid w:val="00675D40"/>
    <w:rsid w:val="0067611D"/>
    <w:rsid w:val="006814C6"/>
    <w:rsid w:val="006829EB"/>
    <w:rsid w:val="00686E94"/>
    <w:rsid w:val="00687A91"/>
    <w:rsid w:val="00693619"/>
    <w:rsid w:val="00694C1A"/>
    <w:rsid w:val="00694FE6"/>
    <w:rsid w:val="00696C8F"/>
    <w:rsid w:val="006A1190"/>
    <w:rsid w:val="006A1C12"/>
    <w:rsid w:val="006A1F09"/>
    <w:rsid w:val="006A33A9"/>
    <w:rsid w:val="006A4965"/>
    <w:rsid w:val="006A5612"/>
    <w:rsid w:val="006B2184"/>
    <w:rsid w:val="006B5127"/>
    <w:rsid w:val="006B5180"/>
    <w:rsid w:val="006B63C7"/>
    <w:rsid w:val="006B6C47"/>
    <w:rsid w:val="006B7B20"/>
    <w:rsid w:val="006C2684"/>
    <w:rsid w:val="006C27D4"/>
    <w:rsid w:val="006C322F"/>
    <w:rsid w:val="006C370F"/>
    <w:rsid w:val="006C5E62"/>
    <w:rsid w:val="006D0383"/>
    <w:rsid w:val="006D0396"/>
    <w:rsid w:val="006D20FC"/>
    <w:rsid w:val="006D219B"/>
    <w:rsid w:val="006D29D2"/>
    <w:rsid w:val="006D7102"/>
    <w:rsid w:val="006E5A6C"/>
    <w:rsid w:val="006F0500"/>
    <w:rsid w:val="006F0644"/>
    <w:rsid w:val="006F4B9E"/>
    <w:rsid w:val="006F53B6"/>
    <w:rsid w:val="006F58E8"/>
    <w:rsid w:val="006F63A4"/>
    <w:rsid w:val="00702C53"/>
    <w:rsid w:val="007035C0"/>
    <w:rsid w:val="00704B1A"/>
    <w:rsid w:val="00704C65"/>
    <w:rsid w:val="0071065B"/>
    <w:rsid w:val="00710D19"/>
    <w:rsid w:val="00710D4D"/>
    <w:rsid w:val="00710EA5"/>
    <w:rsid w:val="007151F2"/>
    <w:rsid w:val="00720FF9"/>
    <w:rsid w:val="00721314"/>
    <w:rsid w:val="00726E53"/>
    <w:rsid w:val="00730022"/>
    <w:rsid w:val="007314CE"/>
    <w:rsid w:val="00731FED"/>
    <w:rsid w:val="007347E2"/>
    <w:rsid w:val="0073744D"/>
    <w:rsid w:val="00740CB6"/>
    <w:rsid w:val="00740CF6"/>
    <w:rsid w:val="00740DBC"/>
    <w:rsid w:val="007414AC"/>
    <w:rsid w:val="00742059"/>
    <w:rsid w:val="007421F8"/>
    <w:rsid w:val="0074404E"/>
    <w:rsid w:val="0074577B"/>
    <w:rsid w:val="0074644C"/>
    <w:rsid w:val="00750466"/>
    <w:rsid w:val="00751A35"/>
    <w:rsid w:val="00752811"/>
    <w:rsid w:val="00753718"/>
    <w:rsid w:val="00754D2F"/>
    <w:rsid w:val="00760BBE"/>
    <w:rsid w:val="00761E7D"/>
    <w:rsid w:val="00762F9A"/>
    <w:rsid w:val="007634D9"/>
    <w:rsid w:val="0076401A"/>
    <w:rsid w:val="00765292"/>
    <w:rsid w:val="00765E92"/>
    <w:rsid w:val="00765E9D"/>
    <w:rsid w:val="00766814"/>
    <w:rsid w:val="0076724A"/>
    <w:rsid w:val="00767727"/>
    <w:rsid w:val="00771E12"/>
    <w:rsid w:val="0077399C"/>
    <w:rsid w:val="00774060"/>
    <w:rsid w:val="00775A69"/>
    <w:rsid w:val="007805A8"/>
    <w:rsid w:val="00781542"/>
    <w:rsid w:val="007870B0"/>
    <w:rsid w:val="00790694"/>
    <w:rsid w:val="00791658"/>
    <w:rsid w:val="00791DBB"/>
    <w:rsid w:val="00797E25"/>
    <w:rsid w:val="007A0B1C"/>
    <w:rsid w:val="007A1F25"/>
    <w:rsid w:val="007A2DE8"/>
    <w:rsid w:val="007A3476"/>
    <w:rsid w:val="007A3AD0"/>
    <w:rsid w:val="007A4F9B"/>
    <w:rsid w:val="007A6300"/>
    <w:rsid w:val="007A6BA0"/>
    <w:rsid w:val="007B1B25"/>
    <w:rsid w:val="007C2887"/>
    <w:rsid w:val="007C4DA4"/>
    <w:rsid w:val="007C503B"/>
    <w:rsid w:val="007C7040"/>
    <w:rsid w:val="007C75D5"/>
    <w:rsid w:val="007C7B8C"/>
    <w:rsid w:val="007D1421"/>
    <w:rsid w:val="007D3E16"/>
    <w:rsid w:val="007D599F"/>
    <w:rsid w:val="007D6055"/>
    <w:rsid w:val="007E1994"/>
    <w:rsid w:val="007E1B42"/>
    <w:rsid w:val="007E57D0"/>
    <w:rsid w:val="007E7D69"/>
    <w:rsid w:val="007F2626"/>
    <w:rsid w:val="007F2C6E"/>
    <w:rsid w:val="007F3582"/>
    <w:rsid w:val="007F3E90"/>
    <w:rsid w:val="007F4322"/>
    <w:rsid w:val="007F4574"/>
    <w:rsid w:val="007F653E"/>
    <w:rsid w:val="0080105C"/>
    <w:rsid w:val="008020A6"/>
    <w:rsid w:val="00802736"/>
    <w:rsid w:val="0080325D"/>
    <w:rsid w:val="008033A2"/>
    <w:rsid w:val="008038CD"/>
    <w:rsid w:val="00803D13"/>
    <w:rsid w:val="00804002"/>
    <w:rsid w:val="008051D8"/>
    <w:rsid w:val="0080580A"/>
    <w:rsid w:val="00805CFC"/>
    <w:rsid w:val="0080629F"/>
    <w:rsid w:val="008073BC"/>
    <w:rsid w:val="00813770"/>
    <w:rsid w:val="00814D7C"/>
    <w:rsid w:val="008165C1"/>
    <w:rsid w:val="00820B90"/>
    <w:rsid w:val="008232A7"/>
    <w:rsid w:val="0082516D"/>
    <w:rsid w:val="008314DE"/>
    <w:rsid w:val="00832B4A"/>
    <w:rsid w:val="0083362A"/>
    <w:rsid w:val="00833767"/>
    <w:rsid w:val="0083461C"/>
    <w:rsid w:val="00840B8E"/>
    <w:rsid w:val="00844088"/>
    <w:rsid w:val="0084764F"/>
    <w:rsid w:val="00850757"/>
    <w:rsid w:val="00852B83"/>
    <w:rsid w:val="00852F92"/>
    <w:rsid w:val="00856360"/>
    <w:rsid w:val="00857514"/>
    <w:rsid w:val="0086212D"/>
    <w:rsid w:val="00862977"/>
    <w:rsid w:val="00862B97"/>
    <w:rsid w:val="00862BED"/>
    <w:rsid w:val="0086445D"/>
    <w:rsid w:val="00867C3B"/>
    <w:rsid w:val="00870999"/>
    <w:rsid w:val="008726CB"/>
    <w:rsid w:val="00873652"/>
    <w:rsid w:val="008739DD"/>
    <w:rsid w:val="00873D04"/>
    <w:rsid w:val="00874278"/>
    <w:rsid w:val="00877A82"/>
    <w:rsid w:val="00882014"/>
    <w:rsid w:val="008848F2"/>
    <w:rsid w:val="0088495C"/>
    <w:rsid w:val="00886E29"/>
    <w:rsid w:val="00887B41"/>
    <w:rsid w:val="008909B7"/>
    <w:rsid w:val="00892964"/>
    <w:rsid w:val="00894193"/>
    <w:rsid w:val="00895690"/>
    <w:rsid w:val="00895C0D"/>
    <w:rsid w:val="00897A40"/>
    <w:rsid w:val="008A2E2D"/>
    <w:rsid w:val="008A341C"/>
    <w:rsid w:val="008A633A"/>
    <w:rsid w:val="008A7FCA"/>
    <w:rsid w:val="008B0D00"/>
    <w:rsid w:val="008B1212"/>
    <w:rsid w:val="008B1976"/>
    <w:rsid w:val="008B6334"/>
    <w:rsid w:val="008B6D18"/>
    <w:rsid w:val="008C0FF9"/>
    <w:rsid w:val="008C12B8"/>
    <w:rsid w:val="008C1E9B"/>
    <w:rsid w:val="008C3477"/>
    <w:rsid w:val="008C7522"/>
    <w:rsid w:val="008D0652"/>
    <w:rsid w:val="008D53E6"/>
    <w:rsid w:val="008D65AC"/>
    <w:rsid w:val="008E00D7"/>
    <w:rsid w:val="008E0321"/>
    <w:rsid w:val="008E6285"/>
    <w:rsid w:val="008E6832"/>
    <w:rsid w:val="008E6EC2"/>
    <w:rsid w:val="008E711C"/>
    <w:rsid w:val="008F3486"/>
    <w:rsid w:val="00903720"/>
    <w:rsid w:val="00904B79"/>
    <w:rsid w:val="00906402"/>
    <w:rsid w:val="00906934"/>
    <w:rsid w:val="00911D21"/>
    <w:rsid w:val="00911F64"/>
    <w:rsid w:val="009126BD"/>
    <w:rsid w:val="00912FA5"/>
    <w:rsid w:val="0091345A"/>
    <w:rsid w:val="009134D9"/>
    <w:rsid w:val="00917DD3"/>
    <w:rsid w:val="00922AD6"/>
    <w:rsid w:val="009245E2"/>
    <w:rsid w:val="00924C54"/>
    <w:rsid w:val="00925AF4"/>
    <w:rsid w:val="0092627C"/>
    <w:rsid w:val="00926A48"/>
    <w:rsid w:val="00927326"/>
    <w:rsid w:val="0092745E"/>
    <w:rsid w:val="009303AD"/>
    <w:rsid w:val="00933357"/>
    <w:rsid w:val="0093544B"/>
    <w:rsid w:val="00936EAC"/>
    <w:rsid w:val="00937FD4"/>
    <w:rsid w:val="009400EA"/>
    <w:rsid w:val="00943B0A"/>
    <w:rsid w:val="00945C05"/>
    <w:rsid w:val="00947521"/>
    <w:rsid w:val="009476DD"/>
    <w:rsid w:val="00947EE8"/>
    <w:rsid w:val="009520B8"/>
    <w:rsid w:val="00952D7A"/>
    <w:rsid w:val="0095310F"/>
    <w:rsid w:val="00954803"/>
    <w:rsid w:val="00954D5E"/>
    <w:rsid w:val="00954D64"/>
    <w:rsid w:val="009561E3"/>
    <w:rsid w:val="00957649"/>
    <w:rsid w:val="00960088"/>
    <w:rsid w:val="0096036E"/>
    <w:rsid w:val="00962D7C"/>
    <w:rsid w:val="009633D3"/>
    <w:rsid w:val="00963FB8"/>
    <w:rsid w:val="00964484"/>
    <w:rsid w:val="0096566D"/>
    <w:rsid w:val="00967A9B"/>
    <w:rsid w:val="00970A56"/>
    <w:rsid w:val="0097116E"/>
    <w:rsid w:val="009720C8"/>
    <w:rsid w:val="0097257D"/>
    <w:rsid w:val="009740A8"/>
    <w:rsid w:val="00975ECC"/>
    <w:rsid w:val="00980013"/>
    <w:rsid w:val="00984703"/>
    <w:rsid w:val="00985C0C"/>
    <w:rsid w:val="00986C39"/>
    <w:rsid w:val="009909B1"/>
    <w:rsid w:val="00991182"/>
    <w:rsid w:val="009932C5"/>
    <w:rsid w:val="00993710"/>
    <w:rsid w:val="0099553E"/>
    <w:rsid w:val="00995ABE"/>
    <w:rsid w:val="00995C67"/>
    <w:rsid w:val="00996F63"/>
    <w:rsid w:val="009A05CE"/>
    <w:rsid w:val="009A0FE8"/>
    <w:rsid w:val="009A1154"/>
    <w:rsid w:val="009A1AE2"/>
    <w:rsid w:val="009A33C2"/>
    <w:rsid w:val="009A39FC"/>
    <w:rsid w:val="009A4DE1"/>
    <w:rsid w:val="009A5B51"/>
    <w:rsid w:val="009A7DBF"/>
    <w:rsid w:val="009B035C"/>
    <w:rsid w:val="009B0E0E"/>
    <w:rsid w:val="009B0E4E"/>
    <w:rsid w:val="009B5FA8"/>
    <w:rsid w:val="009B76E6"/>
    <w:rsid w:val="009B7895"/>
    <w:rsid w:val="009C0128"/>
    <w:rsid w:val="009C0906"/>
    <w:rsid w:val="009C0E17"/>
    <w:rsid w:val="009C1BB5"/>
    <w:rsid w:val="009C3BFC"/>
    <w:rsid w:val="009C6427"/>
    <w:rsid w:val="009C6F6E"/>
    <w:rsid w:val="009C7BE8"/>
    <w:rsid w:val="009D1D08"/>
    <w:rsid w:val="009D259B"/>
    <w:rsid w:val="009D4711"/>
    <w:rsid w:val="009D72E2"/>
    <w:rsid w:val="009E0764"/>
    <w:rsid w:val="009E2744"/>
    <w:rsid w:val="009E396A"/>
    <w:rsid w:val="009E75F6"/>
    <w:rsid w:val="009E7797"/>
    <w:rsid w:val="009F00C7"/>
    <w:rsid w:val="009F1DB2"/>
    <w:rsid w:val="009F200B"/>
    <w:rsid w:val="009F2525"/>
    <w:rsid w:val="009F2F1F"/>
    <w:rsid w:val="009F6F86"/>
    <w:rsid w:val="00A02D4F"/>
    <w:rsid w:val="00A05147"/>
    <w:rsid w:val="00A07962"/>
    <w:rsid w:val="00A10235"/>
    <w:rsid w:val="00A12428"/>
    <w:rsid w:val="00A12943"/>
    <w:rsid w:val="00A12CAA"/>
    <w:rsid w:val="00A13002"/>
    <w:rsid w:val="00A14078"/>
    <w:rsid w:val="00A15777"/>
    <w:rsid w:val="00A170F3"/>
    <w:rsid w:val="00A22247"/>
    <w:rsid w:val="00A23572"/>
    <w:rsid w:val="00A25605"/>
    <w:rsid w:val="00A2731E"/>
    <w:rsid w:val="00A278EE"/>
    <w:rsid w:val="00A33C4E"/>
    <w:rsid w:val="00A34FCA"/>
    <w:rsid w:val="00A3520C"/>
    <w:rsid w:val="00A35BDF"/>
    <w:rsid w:val="00A3777D"/>
    <w:rsid w:val="00A40FED"/>
    <w:rsid w:val="00A41136"/>
    <w:rsid w:val="00A424EB"/>
    <w:rsid w:val="00A425DC"/>
    <w:rsid w:val="00A42BB2"/>
    <w:rsid w:val="00A43C18"/>
    <w:rsid w:val="00A4714A"/>
    <w:rsid w:val="00A50D09"/>
    <w:rsid w:val="00A51F03"/>
    <w:rsid w:val="00A566CB"/>
    <w:rsid w:val="00A601EF"/>
    <w:rsid w:val="00A60662"/>
    <w:rsid w:val="00A60F48"/>
    <w:rsid w:val="00A61243"/>
    <w:rsid w:val="00A61BD7"/>
    <w:rsid w:val="00A63936"/>
    <w:rsid w:val="00A64B7A"/>
    <w:rsid w:val="00A64FD9"/>
    <w:rsid w:val="00A65F9E"/>
    <w:rsid w:val="00A6724D"/>
    <w:rsid w:val="00A676EA"/>
    <w:rsid w:val="00A67BD6"/>
    <w:rsid w:val="00A705EC"/>
    <w:rsid w:val="00A7092F"/>
    <w:rsid w:val="00A74A5A"/>
    <w:rsid w:val="00A80146"/>
    <w:rsid w:val="00A83CAC"/>
    <w:rsid w:val="00A8438B"/>
    <w:rsid w:val="00A85633"/>
    <w:rsid w:val="00A863D2"/>
    <w:rsid w:val="00A90326"/>
    <w:rsid w:val="00A90FFF"/>
    <w:rsid w:val="00A91516"/>
    <w:rsid w:val="00A94ABB"/>
    <w:rsid w:val="00A960A1"/>
    <w:rsid w:val="00A961BD"/>
    <w:rsid w:val="00AA11DD"/>
    <w:rsid w:val="00AA14B3"/>
    <w:rsid w:val="00AA2E9E"/>
    <w:rsid w:val="00AA32FC"/>
    <w:rsid w:val="00AA3A49"/>
    <w:rsid w:val="00AA4206"/>
    <w:rsid w:val="00AA4352"/>
    <w:rsid w:val="00AA56C2"/>
    <w:rsid w:val="00AA5A41"/>
    <w:rsid w:val="00AA5CA8"/>
    <w:rsid w:val="00AA5F4A"/>
    <w:rsid w:val="00AA7A7C"/>
    <w:rsid w:val="00AB2E73"/>
    <w:rsid w:val="00AB4111"/>
    <w:rsid w:val="00AB4183"/>
    <w:rsid w:val="00AB4ADF"/>
    <w:rsid w:val="00AB5F52"/>
    <w:rsid w:val="00AB6833"/>
    <w:rsid w:val="00AB70C9"/>
    <w:rsid w:val="00AB7E41"/>
    <w:rsid w:val="00AC1186"/>
    <w:rsid w:val="00AC2767"/>
    <w:rsid w:val="00AC57BA"/>
    <w:rsid w:val="00AC5F0D"/>
    <w:rsid w:val="00AC6261"/>
    <w:rsid w:val="00AC7815"/>
    <w:rsid w:val="00AD03B8"/>
    <w:rsid w:val="00AD3B84"/>
    <w:rsid w:val="00AD44E0"/>
    <w:rsid w:val="00AD5890"/>
    <w:rsid w:val="00AE06CD"/>
    <w:rsid w:val="00AE12C5"/>
    <w:rsid w:val="00AE173C"/>
    <w:rsid w:val="00AE5F6F"/>
    <w:rsid w:val="00AE6AD7"/>
    <w:rsid w:val="00AE6FE6"/>
    <w:rsid w:val="00AE7210"/>
    <w:rsid w:val="00AE765C"/>
    <w:rsid w:val="00AE76C8"/>
    <w:rsid w:val="00AF053C"/>
    <w:rsid w:val="00AF0940"/>
    <w:rsid w:val="00AF1370"/>
    <w:rsid w:val="00AF216B"/>
    <w:rsid w:val="00AF3332"/>
    <w:rsid w:val="00AF4E11"/>
    <w:rsid w:val="00AF4F67"/>
    <w:rsid w:val="00AF6AAC"/>
    <w:rsid w:val="00B047B5"/>
    <w:rsid w:val="00B06773"/>
    <w:rsid w:val="00B06D64"/>
    <w:rsid w:val="00B06F27"/>
    <w:rsid w:val="00B1293F"/>
    <w:rsid w:val="00B1320C"/>
    <w:rsid w:val="00B13B36"/>
    <w:rsid w:val="00B13EAD"/>
    <w:rsid w:val="00B15984"/>
    <w:rsid w:val="00B2125D"/>
    <w:rsid w:val="00B24C0F"/>
    <w:rsid w:val="00B3072C"/>
    <w:rsid w:val="00B30F51"/>
    <w:rsid w:val="00B31D29"/>
    <w:rsid w:val="00B32936"/>
    <w:rsid w:val="00B33ED5"/>
    <w:rsid w:val="00B358E6"/>
    <w:rsid w:val="00B4372A"/>
    <w:rsid w:val="00B44639"/>
    <w:rsid w:val="00B462CA"/>
    <w:rsid w:val="00B53728"/>
    <w:rsid w:val="00B545AE"/>
    <w:rsid w:val="00B54B0F"/>
    <w:rsid w:val="00B55CD4"/>
    <w:rsid w:val="00B57B77"/>
    <w:rsid w:val="00B6109C"/>
    <w:rsid w:val="00B61A7C"/>
    <w:rsid w:val="00B62030"/>
    <w:rsid w:val="00B6405F"/>
    <w:rsid w:val="00B64BB8"/>
    <w:rsid w:val="00B65CD9"/>
    <w:rsid w:val="00B67F09"/>
    <w:rsid w:val="00B70131"/>
    <w:rsid w:val="00B75560"/>
    <w:rsid w:val="00B775C3"/>
    <w:rsid w:val="00B776AE"/>
    <w:rsid w:val="00B77BF4"/>
    <w:rsid w:val="00B80072"/>
    <w:rsid w:val="00B8084F"/>
    <w:rsid w:val="00B80B01"/>
    <w:rsid w:val="00B8149C"/>
    <w:rsid w:val="00B826D8"/>
    <w:rsid w:val="00B860E3"/>
    <w:rsid w:val="00B874BE"/>
    <w:rsid w:val="00B916CC"/>
    <w:rsid w:val="00B92E9A"/>
    <w:rsid w:val="00B957AA"/>
    <w:rsid w:val="00B95DCC"/>
    <w:rsid w:val="00B9613C"/>
    <w:rsid w:val="00B96DEC"/>
    <w:rsid w:val="00B97C36"/>
    <w:rsid w:val="00B97E39"/>
    <w:rsid w:val="00B97F49"/>
    <w:rsid w:val="00BA060F"/>
    <w:rsid w:val="00BA41A4"/>
    <w:rsid w:val="00BA481D"/>
    <w:rsid w:val="00BB15B6"/>
    <w:rsid w:val="00BB295A"/>
    <w:rsid w:val="00BB2E4D"/>
    <w:rsid w:val="00BB4DE9"/>
    <w:rsid w:val="00BB6381"/>
    <w:rsid w:val="00BB7B50"/>
    <w:rsid w:val="00BC116C"/>
    <w:rsid w:val="00BC1734"/>
    <w:rsid w:val="00BC230D"/>
    <w:rsid w:val="00BC24EA"/>
    <w:rsid w:val="00BC32DD"/>
    <w:rsid w:val="00BC3CC2"/>
    <w:rsid w:val="00BC3D22"/>
    <w:rsid w:val="00BC3FE5"/>
    <w:rsid w:val="00BC55E0"/>
    <w:rsid w:val="00BC5DC7"/>
    <w:rsid w:val="00BC7082"/>
    <w:rsid w:val="00BD20BC"/>
    <w:rsid w:val="00BD7ACF"/>
    <w:rsid w:val="00BD7F4B"/>
    <w:rsid w:val="00BE04ED"/>
    <w:rsid w:val="00BE1003"/>
    <w:rsid w:val="00BE47DB"/>
    <w:rsid w:val="00BE5BB7"/>
    <w:rsid w:val="00BE65BB"/>
    <w:rsid w:val="00BF09E9"/>
    <w:rsid w:val="00BF1FF2"/>
    <w:rsid w:val="00BF2185"/>
    <w:rsid w:val="00BF4722"/>
    <w:rsid w:val="00BF4C3B"/>
    <w:rsid w:val="00BF4DC0"/>
    <w:rsid w:val="00BF5D8A"/>
    <w:rsid w:val="00BF5E25"/>
    <w:rsid w:val="00BF60D5"/>
    <w:rsid w:val="00BF63F5"/>
    <w:rsid w:val="00BF6610"/>
    <w:rsid w:val="00C004F5"/>
    <w:rsid w:val="00C01BD1"/>
    <w:rsid w:val="00C02516"/>
    <w:rsid w:val="00C0432F"/>
    <w:rsid w:val="00C04B88"/>
    <w:rsid w:val="00C04EF1"/>
    <w:rsid w:val="00C0507C"/>
    <w:rsid w:val="00C061F3"/>
    <w:rsid w:val="00C06332"/>
    <w:rsid w:val="00C07C55"/>
    <w:rsid w:val="00C12556"/>
    <w:rsid w:val="00C1797D"/>
    <w:rsid w:val="00C21268"/>
    <w:rsid w:val="00C21A99"/>
    <w:rsid w:val="00C238AD"/>
    <w:rsid w:val="00C239FC"/>
    <w:rsid w:val="00C24B01"/>
    <w:rsid w:val="00C268E5"/>
    <w:rsid w:val="00C26D44"/>
    <w:rsid w:val="00C321D9"/>
    <w:rsid w:val="00C32EAD"/>
    <w:rsid w:val="00C3510D"/>
    <w:rsid w:val="00C36486"/>
    <w:rsid w:val="00C36A36"/>
    <w:rsid w:val="00C374C0"/>
    <w:rsid w:val="00C3762F"/>
    <w:rsid w:val="00C37F07"/>
    <w:rsid w:val="00C43FCF"/>
    <w:rsid w:val="00C4438C"/>
    <w:rsid w:val="00C445B9"/>
    <w:rsid w:val="00C5035A"/>
    <w:rsid w:val="00C50BF7"/>
    <w:rsid w:val="00C52451"/>
    <w:rsid w:val="00C5343E"/>
    <w:rsid w:val="00C54D84"/>
    <w:rsid w:val="00C55ADA"/>
    <w:rsid w:val="00C56B63"/>
    <w:rsid w:val="00C576B7"/>
    <w:rsid w:val="00C57BE0"/>
    <w:rsid w:val="00C61E11"/>
    <w:rsid w:val="00C621CE"/>
    <w:rsid w:val="00C65C97"/>
    <w:rsid w:val="00C67DF4"/>
    <w:rsid w:val="00C70704"/>
    <w:rsid w:val="00C7240C"/>
    <w:rsid w:val="00C763A0"/>
    <w:rsid w:val="00C766FE"/>
    <w:rsid w:val="00C77231"/>
    <w:rsid w:val="00C806B4"/>
    <w:rsid w:val="00C80A65"/>
    <w:rsid w:val="00C81A8F"/>
    <w:rsid w:val="00C820BF"/>
    <w:rsid w:val="00C86482"/>
    <w:rsid w:val="00C90B96"/>
    <w:rsid w:val="00C91C57"/>
    <w:rsid w:val="00CA0241"/>
    <w:rsid w:val="00CA08D5"/>
    <w:rsid w:val="00CA0BC9"/>
    <w:rsid w:val="00CA2363"/>
    <w:rsid w:val="00CA36F9"/>
    <w:rsid w:val="00CA3FA1"/>
    <w:rsid w:val="00CA45D9"/>
    <w:rsid w:val="00CA4A56"/>
    <w:rsid w:val="00CA6462"/>
    <w:rsid w:val="00CA7BAA"/>
    <w:rsid w:val="00CB3E9F"/>
    <w:rsid w:val="00CB68FB"/>
    <w:rsid w:val="00CB6C02"/>
    <w:rsid w:val="00CB6D17"/>
    <w:rsid w:val="00CB749A"/>
    <w:rsid w:val="00CC027E"/>
    <w:rsid w:val="00CC050B"/>
    <w:rsid w:val="00CC14A5"/>
    <w:rsid w:val="00CC34B9"/>
    <w:rsid w:val="00CC3AE2"/>
    <w:rsid w:val="00CC661D"/>
    <w:rsid w:val="00CC760D"/>
    <w:rsid w:val="00CC78E5"/>
    <w:rsid w:val="00CD0CD3"/>
    <w:rsid w:val="00CD4D8C"/>
    <w:rsid w:val="00CD5315"/>
    <w:rsid w:val="00CD5FC8"/>
    <w:rsid w:val="00CD68C6"/>
    <w:rsid w:val="00CE1E34"/>
    <w:rsid w:val="00CE4D55"/>
    <w:rsid w:val="00CE59A2"/>
    <w:rsid w:val="00CE7F18"/>
    <w:rsid w:val="00CF1CB9"/>
    <w:rsid w:val="00CF3264"/>
    <w:rsid w:val="00CF474A"/>
    <w:rsid w:val="00CF5CA1"/>
    <w:rsid w:val="00CF6344"/>
    <w:rsid w:val="00D03A39"/>
    <w:rsid w:val="00D077C5"/>
    <w:rsid w:val="00D07A52"/>
    <w:rsid w:val="00D10173"/>
    <w:rsid w:val="00D101D8"/>
    <w:rsid w:val="00D10DE5"/>
    <w:rsid w:val="00D12182"/>
    <w:rsid w:val="00D13EA3"/>
    <w:rsid w:val="00D15461"/>
    <w:rsid w:val="00D15B0D"/>
    <w:rsid w:val="00D20C52"/>
    <w:rsid w:val="00D20DA3"/>
    <w:rsid w:val="00D22319"/>
    <w:rsid w:val="00D22A17"/>
    <w:rsid w:val="00D2386E"/>
    <w:rsid w:val="00D238AD"/>
    <w:rsid w:val="00D24911"/>
    <w:rsid w:val="00D25E10"/>
    <w:rsid w:val="00D277BD"/>
    <w:rsid w:val="00D31EB7"/>
    <w:rsid w:val="00D35491"/>
    <w:rsid w:val="00D3682E"/>
    <w:rsid w:val="00D36EF8"/>
    <w:rsid w:val="00D37AA7"/>
    <w:rsid w:val="00D41D6E"/>
    <w:rsid w:val="00D4267F"/>
    <w:rsid w:val="00D4375F"/>
    <w:rsid w:val="00D449A7"/>
    <w:rsid w:val="00D475FB"/>
    <w:rsid w:val="00D50DF5"/>
    <w:rsid w:val="00D51BC1"/>
    <w:rsid w:val="00D551C2"/>
    <w:rsid w:val="00D560F2"/>
    <w:rsid w:val="00D56801"/>
    <w:rsid w:val="00D6149A"/>
    <w:rsid w:val="00D636BD"/>
    <w:rsid w:val="00D643E2"/>
    <w:rsid w:val="00D6672B"/>
    <w:rsid w:val="00D704A4"/>
    <w:rsid w:val="00D72689"/>
    <w:rsid w:val="00D73EC7"/>
    <w:rsid w:val="00D758D1"/>
    <w:rsid w:val="00D8144B"/>
    <w:rsid w:val="00D81CBB"/>
    <w:rsid w:val="00D821A9"/>
    <w:rsid w:val="00D865CA"/>
    <w:rsid w:val="00D87ED4"/>
    <w:rsid w:val="00D91B25"/>
    <w:rsid w:val="00D92699"/>
    <w:rsid w:val="00D9311C"/>
    <w:rsid w:val="00D93A78"/>
    <w:rsid w:val="00D946AD"/>
    <w:rsid w:val="00D95F01"/>
    <w:rsid w:val="00D96A14"/>
    <w:rsid w:val="00DA29D2"/>
    <w:rsid w:val="00DA33C9"/>
    <w:rsid w:val="00DA4187"/>
    <w:rsid w:val="00DB2250"/>
    <w:rsid w:val="00DB7209"/>
    <w:rsid w:val="00DC0362"/>
    <w:rsid w:val="00DC06BA"/>
    <w:rsid w:val="00DC2A19"/>
    <w:rsid w:val="00DC3654"/>
    <w:rsid w:val="00DC4627"/>
    <w:rsid w:val="00DC4696"/>
    <w:rsid w:val="00DC4F2B"/>
    <w:rsid w:val="00DC5563"/>
    <w:rsid w:val="00DC615A"/>
    <w:rsid w:val="00DC64D8"/>
    <w:rsid w:val="00DC6791"/>
    <w:rsid w:val="00DC73D3"/>
    <w:rsid w:val="00DD217D"/>
    <w:rsid w:val="00DD3602"/>
    <w:rsid w:val="00DD6515"/>
    <w:rsid w:val="00DD77B4"/>
    <w:rsid w:val="00DE0734"/>
    <w:rsid w:val="00DE0D0F"/>
    <w:rsid w:val="00DE2859"/>
    <w:rsid w:val="00DE668F"/>
    <w:rsid w:val="00DF37FA"/>
    <w:rsid w:val="00DF50BB"/>
    <w:rsid w:val="00DF7C36"/>
    <w:rsid w:val="00E01530"/>
    <w:rsid w:val="00E02E57"/>
    <w:rsid w:val="00E04BC8"/>
    <w:rsid w:val="00E070F7"/>
    <w:rsid w:val="00E10F37"/>
    <w:rsid w:val="00E11E07"/>
    <w:rsid w:val="00E12EA5"/>
    <w:rsid w:val="00E13422"/>
    <w:rsid w:val="00E156A0"/>
    <w:rsid w:val="00E16471"/>
    <w:rsid w:val="00E2042C"/>
    <w:rsid w:val="00E21378"/>
    <w:rsid w:val="00E21BA8"/>
    <w:rsid w:val="00E25250"/>
    <w:rsid w:val="00E257AA"/>
    <w:rsid w:val="00E31256"/>
    <w:rsid w:val="00E313DC"/>
    <w:rsid w:val="00E319CC"/>
    <w:rsid w:val="00E32CF4"/>
    <w:rsid w:val="00E331AE"/>
    <w:rsid w:val="00E33EB2"/>
    <w:rsid w:val="00E3407C"/>
    <w:rsid w:val="00E342FF"/>
    <w:rsid w:val="00E349FF"/>
    <w:rsid w:val="00E37DD8"/>
    <w:rsid w:val="00E4011A"/>
    <w:rsid w:val="00E40223"/>
    <w:rsid w:val="00E40D23"/>
    <w:rsid w:val="00E4384B"/>
    <w:rsid w:val="00E445FB"/>
    <w:rsid w:val="00E4703D"/>
    <w:rsid w:val="00E47EFA"/>
    <w:rsid w:val="00E51E5C"/>
    <w:rsid w:val="00E60998"/>
    <w:rsid w:val="00E61D33"/>
    <w:rsid w:val="00E635F2"/>
    <w:rsid w:val="00E6423D"/>
    <w:rsid w:val="00E6456B"/>
    <w:rsid w:val="00E658EB"/>
    <w:rsid w:val="00E65B8E"/>
    <w:rsid w:val="00E666FA"/>
    <w:rsid w:val="00E67002"/>
    <w:rsid w:val="00E72764"/>
    <w:rsid w:val="00E72F0F"/>
    <w:rsid w:val="00E730A6"/>
    <w:rsid w:val="00E7489B"/>
    <w:rsid w:val="00E77071"/>
    <w:rsid w:val="00E80F49"/>
    <w:rsid w:val="00E85E19"/>
    <w:rsid w:val="00E8703C"/>
    <w:rsid w:val="00E90440"/>
    <w:rsid w:val="00E93266"/>
    <w:rsid w:val="00E94865"/>
    <w:rsid w:val="00EA063F"/>
    <w:rsid w:val="00EA1A22"/>
    <w:rsid w:val="00EA1C47"/>
    <w:rsid w:val="00EA1D9F"/>
    <w:rsid w:val="00EB25B0"/>
    <w:rsid w:val="00EB2714"/>
    <w:rsid w:val="00EB6EDF"/>
    <w:rsid w:val="00EC3523"/>
    <w:rsid w:val="00EC46CD"/>
    <w:rsid w:val="00EC696A"/>
    <w:rsid w:val="00ED099E"/>
    <w:rsid w:val="00ED2ADC"/>
    <w:rsid w:val="00ED7739"/>
    <w:rsid w:val="00EE185E"/>
    <w:rsid w:val="00EE1FA6"/>
    <w:rsid w:val="00EE2858"/>
    <w:rsid w:val="00EE3A91"/>
    <w:rsid w:val="00EE6106"/>
    <w:rsid w:val="00EE6173"/>
    <w:rsid w:val="00EF0108"/>
    <w:rsid w:val="00EF016B"/>
    <w:rsid w:val="00EF12E3"/>
    <w:rsid w:val="00EF2084"/>
    <w:rsid w:val="00EF3255"/>
    <w:rsid w:val="00EF7ADC"/>
    <w:rsid w:val="00EF7CBD"/>
    <w:rsid w:val="00F008E6"/>
    <w:rsid w:val="00F03EA9"/>
    <w:rsid w:val="00F04005"/>
    <w:rsid w:val="00F043D0"/>
    <w:rsid w:val="00F04929"/>
    <w:rsid w:val="00F04DD8"/>
    <w:rsid w:val="00F05FDC"/>
    <w:rsid w:val="00F0721B"/>
    <w:rsid w:val="00F07E08"/>
    <w:rsid w:val="00F12A9F"/>
    <w:rsid w:val="00F12B46"/>
    <w:rsid w:val="00F148CE"/>
    <w:rsid w:val="00F1506C"/>
    <w:rsid w:val="00F154B1"/>
    <w:rsid w:val="00F15C05"/>
    <w:rsid w:val="00F174FE"/>
    <w:rsid w:val="00F22542"/>
    <w:rsid w:val="00F319CD"/>
    <w:rsid w:val="00F31D78"/>
    <w:rsid w:val="00F32153"/>
    <w:rsid w:val="00F32D11"/>
    <w:rsid w:val="00F34705"/>
    <w:rsid w:val="00F35126"/>
    <w:rsid w:val="00F37824"/>
    <w:rsid w:val="00F37ABF"/>
    <w:rsid w:val="00F415B1"/>
    <w:rsid w:val="00F50B8F"/>
    <w:rsid w:val="00F53ED0"/>
    <w:rsid w:val="00F57E0B"/>
    <w:rsid w:val="00F6164D"/>
    <w:rsid w:val="00F617C1"/>
    <w:rsid w:val="00F62FC0"/>
    <w:rsid w:val="00F6480C"/>
    <w:rsid w:val="00F6604E"/>
    <w:rsid w:val="00F7176C"/>
    <w:rsid w:val="00F725FB"/>
    <w:rsid w:val="00F729C5"/>
    <w:rsid w:val="00F746C6"/>
    <w:rsid w:val="00F74BBD"/>
    <w:rsid w:val="00F805C6"/>
    <w:rsid w:val="00F80B4A"/>
    <w:rsid w:val="00F815C5"/>
    <w:rsid w:val="00F8180C"/>
    <w:rsid w:val="00F82467"/>
    <w:rsid w:val="00F83AC0"/>
    <w:rsid w:val="00F83D14"/>
    <w:rsid w:val="00F856DB"/>
    <w:rsid w:val="00F90B03"/>
    <w:rsid w:val="00F9142F"/>
    <w:rsid w:val="00F9291F"/>
    <w:rsid w:val="00F940C7"/>
    <w:rsid w:val="00F95172"/>
    <w:rsid w:val="00F95763"/>
    <w:rsid w:val="00FA3F46"/>
    <w:rsid w:val="00FA7337"/>
    <w:rsid w:val="00FA7FE1"/>
    <w:rsid w:val="00FB154F"/>
    <w:rsid w:val="00FB5048"/>
    <w:rsid w:val="00FB65F4"/>
    <w:rsid w:val="00FB68B5"/>
    <w:rsid w:val="00FC46FE"/>
    <w:rsid w:val="00FC499E"/>
    <w:rsid w:val="00FC5FF0"/>
    <w:rsid w:val="00FD0E18"/>
    <w:rsid w:val="00FD2B3E"/>
    <w:rsid w:val="00FD440E"/>
    <w:rsid w:val="00FD4C12"/>
    <w:rsid w:val="00FD57C8"/>
    <w:rsid w:val="00FD61DE"/>
    <w:rsid w:val="00FE18EE"/>
    <w:rsid w:val="00FE2D90"/>
    <w:rsid w:val="00FE2DA4"/>
    <w:rsid w:val="00FE4B44"/>
    <w:rsid w:val="00FE56B8"/>
    <w:rsid w:val="00FE6657"/>
    <w:rsid w:val="00FE6ACA"/>
    <w:rsid w:val="00FF0331"/>
    <w:rsid w:val="00FF0600"/>
    <w:rsid w:val="00FF11AC"/>
    <w:rsid w:val="00FF12B7"/>
    <w:rsid w:val="00FF1868"/>
    <w:rsid w:val="00FF2A9C"/>
    <w:rsid w:val="00FF2BBA"/>
    <w:rsid w:val="00FF3E26"/>
    <w:rsid w:val="00FF5155"/>
    <w:rsid w:val="00FF59B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C8F"/>
  <w14:defaultImageDpi w14:val="32767"/>
  <w15:chartTrackingRefBased/>
  <w15:docId w15:val="{ED3414D7-5BE1-EC40-AA96-2A76215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C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8C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903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9520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F190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2F190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F1907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F1907"/>
    <w:pPr>
      <w:spacing w:after="0" w:line="240" w:lineRule="auto"/>
    </w:pPr>
    <w:rPr>
      <w:color w:val="FF0000"/>
      <w:sz w:val="20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sid w:val="002F1907"/>
    <w:rPr>
      <w:color w:val="FF0000"/>
    </w:rPr>
  </w:style>
  <w:style w:type="character" w:styleId="Hyperlink">
    <w:name w:val="Hyperlink"/>
    <w:unhideWhenUsed/>
    <w:rsid w:val="007652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5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30F51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7C4DA4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0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C6C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9725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4A6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0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4A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hodenpoolapp.de/pdfs/S%C3%A4tze%20zuordnen.pdf" TargetMode="External"/><Relationship Id="rId18" Type="http://schemas.openxmlformats.org/officeDocument/2006/relationships/hyperlink" Target="https://methodenpoolapp.de/pdfs/Gruppenpuzzle.pdf" TargetMode="External"/><Relationship Id="rId26" Type="http://schemas.openxmlformats.org/officeDocument/2006/relationships/hyperlink" Target="https://methodenpoolapp.de/pdfs/WortPhrasensammlungKorr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ethodenpoolapp.de/pdfs/PlatzdeckchenIH.pdf" TargetMode="External"/><Relationship Id="rId34" Type="http://schemas.openxmlformats.org/officeDocument/2006/relationships/hyperlink" Target="https://methodenpoolapp.de/pdfs/KugellagerKor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thodenpoolapp.de/pdfs/WortPhrasensammlungKorr.pdf" TargetMode="External"/><Relationship Id="rId17" Type="http://schemas.openxmlformats.org/officeDocument/2006/relationships/hyperlink" Target="https://methodenpoolapp.de/pdfs/KugellagerKorr.pdf" TargetMode="External"/><Relationship Id="rId25" Type="http://schemas.openxmlformats.org/officeDocument/2006/relationships/hyperlink" Target="http://www.unterrichtsmethoden-sprachsensibel.de" TargetMode="External"/><Relationship Id="rId33" Type="http://schemas.openxmlformats.org/officeDocument/2006/relationships/hyperlink" Target="http://www.unterrichtsmethoden-sprachsensibel.de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thodenpoolapp.de/pdfs/BegriffsnetzKorr.pdf" TargetMode="External"/><Relationship Id="rId20" Type="http://schemas.openxmlformats.org/officeDocument/2006/relationships/hyperlink" Target="https://moodle.nibis.de/openelec/course/view.php?id=34&amp;section=7" TargetMode="External"/><Relationship Id="rId29" Type="http://schemas.openxmlformats.org/officeDocument/2006/relationships/hyperlink" Target="http://www.josefleisen.de/downloads/methodenwerkzeuge/50%20Methoden-Werkzeuge%20-%20Steckbrief%20NiU%20200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ldungsserver.berlin-brandenburg.de/fileadmin/bbb/themen/sprachbildung/Durchgaengige_Sprachbildung/Publikationen_sprachbildung/sprachsensibler_fachunterricht/3_Sprachsensibler_Fachunterricht-Deutsch.pdf" TargetMode="External"/><Relationship Id="rId24" Type="http://schemas.openxmlformats.org/officeDocument/2006/relationships/hyperlink" Target="https://bildungsserver.berlin-brandenburg.de/fileadmin/bbb/Lebenslanges_Lernen/Ausbildung/Berufliche_Bildung/HR_Sprachbildung/05_07_21_Teil_A.pdf" TargetMode="External"/><Relationship Id="rId32" Type="http://schemas.openxmlformats.org/officeDocument/2006/relationships/hyperlink" Target="https://methodenpoolapp.de/pdfs/Gruppenpuzzle.pdf" TargetMode="External"/><Relationship Id="rId37" Type="http://schemas.openxmlformats.org/officeDocument/2006/relationships/hyperlink" Target="https://www.schule-bw.de/themen-und-impulse/individuelles-lernen-und-individuelle-foerderung/berufliche-schulen/sprachsensibel-unterrichten_leitfaden_web.pdf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josefleisen.de/downloads/lesen/01%20Lesen%20von%20Sachtexten%20-%20Jung%C3%B6sterreich%202022.pdf" TargetMode="External"/><Relationship Id="rId23" Type="http://schemas.openxmlformats.org/officeDocument/2006/relationships/hyperlink" Target="https://www.oncoo.de/Zielscheibe/" TargetMode="External"/><Relationship Id="rId28" Type="http://schemas.openxmlformats.org/officeDocument/2006/relationships/hyperlink" Target="https://bildungsserver.berlin-brandenburg.de/fileadmin/bbb/themen/sprachbildung/Durchgaengige_Sprachbildung/Publikationen_sprachbildung/sprachsensibler_fachunterricht/3_Sprachsensibler_Fachunterricht-Deutsch.pdf" TargetMode="External"/><Relationship Id="rId36" Type="http://schemas.openxmlformats.org/officeDocument/2006/relationships/hyperlink" Target="https://methodenpoolapp.de/pdfs/BegriffsnetzKorr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josefleisen.de/downloads/methodenwerkzeuge/50%20Methoden-Werkzeuge%20-%20Steckbrief%20NiU%202003.pdf" TargetMode="External"/><Relationship Id="rId31" Type="http://schemas.openxmlformats.org/officeDocument/2006/relationships/hyperlink" Target="http://www.unterrichtsmethoden-sprachsensibel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ule-bw.de/themen-und-impulse/individuelles-lernen-und-individuelle-foerderung/berufliche-schulen/massnahmen/index-1.html" TargetMode="External"/><Relationship Id="rId22" Type="http://schemas.openxmlformats.org/officeDocument/2006/relationships/hyperlink" Target="https://methodenpoolapp.de/pdfs/FeedbackmethodenIH.pdf" TargetMode="External"/><Relationship Id="rId27" Type="http://schemas.openxmlformats.org/officeDocument/2006/relationships/hyperlink" Target="https://methodenpoolapp.de/pdfs/S%C3%A4tze%20zuordnen.pdf" TargetMode="External"/><Relationship Id="rId30" Type="http://schemas.openxmlformats.org/officeDocument/2006/relationships/hyperlink" Target="https://iq-netzwerk-bremen.de/wp-2021/wp-content/uploads/04_web_iq-handout-fachwortschatz.pdf" TargetMode="External"/><Relationship Id="rId35" Type="http://schemas.openxmlformats.org/officeDocument/2006/relationships/hyperlink" Target="http://www.unterrichtsmethoden-sprachsensibel.d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07897A7147DD4A81D41D9AFDE29AA1" ma:contentTypeVersion="15" ma:contentTypeDescription="Ein neues Dokument erstellen." ma:contentTypeScope="" ma:versionID="bcae24d41d8e5b5450efc6defeb16d39">
  <xsd:schema xmlns:xsd="http://www.w3.org/2001/XMLSchema" xmlns:xs="http://www.w3.org/2001/XMLSchema" xmlns:p="http://schemas.microsoft.com/office/2006/metadata/properties" xmlns:ns3="bacd5dc1-3846-43c5-9381-79a18cf830db" xmlns:ns4="b8635786-a49d-4279-b5b4-fdb901466c8e" targetNamespace="http://schemas.microsoft.com/office/2006/metadata/properties" ma:root="true" ma:fieldsID="d55ff77a49078d343c9d37f6bd72f2e6" ns3:_="" ns4:_="">
    <xsd:import namespace="bacd5dc1-3846-43c5-9381-79a18cf830db"/>
    <xsd:import namespace="b8635786-a49d-4279-b5b4-fdb901466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d5dc1-3846-43c5-9381-79a18cf83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35786-a49d-4279-b5b4-fdb901466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d5dc1-3846-43c5-9381-79a18cf830db" xsi:nil="true"/>
  </documentManagement>
</p:properties>
</file>

<file path=customXml/itemProps1.xml><?xml version="1.0" encoding="utf-8"?>
<ds:datastoreItem xmlns:ds="http://schemas.openxmlformats.org/officeDocument/2006/customXml" ds:itemID="{78944AAA-708A-4080-B62B-CD30C282A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C1F7D-A0F6-46D7-B679-22123AA0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d5dc1-3846-43c5-9381-79a18cf830db"/>
    <ds:schemaRef ds:uri="b8635786-a49d-4279-b5b4-fdb901466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2A326-698D-402A-A606-55A2B0154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8CF33-23F1-43F2-965F-1CE7E137EAF7}">
  <ds:schemaRefs>
    <ds:schemaRef ds:uri="http://schemas.microsoft.com/office/2006/metadata/properties"/>
    <ds:schemaRef ds:uri="http://schemas.microsoft.com/office/infopath/2007/PartnerControls"/>
    <ds:schemaRef ds:uri="bacd5dc1-3846-43c5-9381-79a18cf83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2043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Links>
    <vt:vector size="108" baseType="variant">
      <vt:variant>
        <vt:i4>8323121</vt:i4>
      </vt:variant>
      <vt:variant>
        <vt:i4>51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/M08bc_Beurteilungsbogen.docx</vt:lpwstr>
      </vt:variant>
      <vt:variant>
        <vt:lpwstr/>
      </vt:variant>
      <vt:variant>
        <vt:i4>3997716</vt:i4>
      </vt:variant>
      <vt:variant>
        <vt:i4>48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/M07bc Vier Seiten einer Nachricht Konfliktsituation.docx</vt:lpwstr>
      </vt:variant>
      <vt:variant>
        <vt:lpwstr/>
      </vt:variant>
      <vt:variant>
        <vt:i4>2949220</vt:i4>
      </vt:variant>
      <vt:variant>
        <vt:i4>45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/M07a Vier Seiten einer Nachricht Konfliktsituation.docx</vt:lpwstr>
      </vt:variant>
      <vt:variant>
        <vt:lpwstr/>
      </vt:variant>
      <vt:variant>
        <vt:i4>7340074</vt:i4>
      </vt:variant>
      <vt:variant>
        <vt:i4>42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/M06bc_Bedu%CC%88rfnisse.docx</vt:lpwstr>
      </vt:variant>
      <vt:variant>
        <vt:lpwstr/>
      </vt:variant>
      <vt:variant>
        <vt:i4>8323196</vt:i4>
      </vt:variant>
      <vt:variant>
        <vt:i4>39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/M05bc_GFK Gefu%CC%88hle.docx</vt:lpwstr>
      </vt:variant>
      <vt:variant>
        <vt:lpwstr/>
      </vt:variant>
      <vt:variant>
        <vt:i4>4653092</vt:i4>
      </vt:variant>
      <vt:variant>
        <vt:i4>36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/M05a_GFK Gefu%CC%88hle.docx</vt:lpwstr>
      </vt:variant>
      <vt:variant>
        <vt:lpwstr/>
      </vt:variant>
      <vt:variant>
        <vt:i4>589886</vt:i4>
      </vt:variant>
      <vt:variant>
        <vt:i4>33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/M05abc_Gefu%CC%88hlswortschatz.docx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/M04bc_GFK Vier Schritte.docx</vt:lpwstr>
      </vt:variant>
      <vt:variant>
        <vt:lpwstr/>
      </vt:variant>
      <vt:variant>
        <vt:i4>5832805</vt:i4>
      </vt:variant>
      <vt:variant>
        <vt:i4>27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/M04a_GFK Vier Schritte.docx</vt:lpwstr>
      </vt:variant>
      <vt:variant>
        <vt:lpwstr/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/M03bc_Einwandbehandlung.docx</vt:lpwstr>
      </vt:variant>
      <vt:variant>
        <vt:lpwstr/>
      </vt:variant>
      <vt:variant>
        <vt:i4>1245222</vt:i4>
      </vt:variant>
      <vt:variant>
        <vt:i4>21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/M03a_Einwandbehandlung.docx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/M02bc_Die vier Seiten einer Nachricht.docx</vt:lpwstr>
      </vt:variant>
      <vt:variant>
        <vt:lpwstr/>
      </vt:variant>
      <vt:variant>
        <vt:i4>2949126</vt:i4>
      </vt:variant>
      <vt:variant>
        <vt:i4>15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/M02a_Die vier Seiten einer Nachricht.docx</vt:lpwstr>
      </vt:variant>
      <vt:variant>
        <vt:lpwstr/>
      </vt:variant>
      <vt:variant>
        <vt:i4>1638512</vt:i4>
      </vt:variant>
      <vt:variant>
        <vt:i4>12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/M01_bc_Planungsphase.doc</vt:lpwstr>
      </vt:variant>
      <vt:variant>
        <vt:lpwstr/>
      </vt:variant>
      <vt:variant>
        <vt:i4>7340033</vt:i4>
      </vt:variant>
      <vt:variant>
        <vt:i4>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/M01_a_Planungsphase.docx</vt:lpwstr>
      </vt:variant>
      <vt:variant>
        <vt:lpwstr/>
      </vt:variant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/M01_1abcMeinungszielscheibe.docx</vt:lpwstr>
      </vt:variant>
      <vt:variant>
        <vt:lpwstr/>
      </vt:variant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/M00bc Handlungsituation.docx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/M00a Handlungsituation.docx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Bünz</dc:creator>
  <cp:keywords/>
  <dc:description/>
  <cp:lastModifiedBy>Viola Buenz</cp:lastModifiedBy>
  <cp:revision>191</cp:revision>
  <cp:lastPrinted>2023-07-06T13:59:00Z</cp:lastPrinted>
  <dcterms:created xsi:type="dcterms:W3CDTF">2023-05-05T12:41:00Z</dcterms:created>
  <dcterms:modified xsi:type="dcterms:W3CDTF">2024-04-15T14:37:00Z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0x0101000407897A7147DD4A81D41D9AFDE29AA1</vt:lpwstr>
  </property>
</Properties>
</file>