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FA04CC" w:rsidRPr="00FA04CC" w14:paraId="28725521" w14:textId="77777777" w:rsidTr="00632D11">
        <w:trPr>
          <w:trHeight w:val="624"/>
        </w:trPr>
        <w:tc>
          <w:tcPr>
            <w:tcW w:w="3330" w:type="dxa"/>
            <w:tcBorders>
              <w:top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146251D7" w14:textId="4D73DFC8" w:rsidR="00FA04CC" w:rsidRPr="0085397F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</w:rPr>
            </w:pPr>
            <w:r w:rsidRPr="0085397F">
              <w:rPr>
                <w:b/>
                <w:bCs/>
                <w:sz w:val="36"/>
                <w:szCs w:val="36"/>
              </w:rPr>
              <w:t>Methodenblatt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vAlign w:val="center"/>
          </w:tcPr>
          <w:p w14:paraId="1AEA58A9" w14:textId="4CFB8DB0" w:rsidR="00FA04CC" w:rsidRPr="00FA04CC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FA04CC">
              <w:rPr>
                <w:b/>
                <w:bCs/>
                <w:sz w:val="36"/>
                <w:szCs w:val="36"/>
                <w:lang w:val="en-US"/>
              </w:rPr>
              <w:t>L E S E T R A I N I N G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</w:tcBorders>
            <w:shd w:val="clear" w:color="auto" w:fill="FFD966" w:themeFill="accent4" w:themeFillTint="99"/>
            <w:vAlign w:val="center"/>
          </w:tcPr>
          <w:p w14:paraId="00005966" w14:textId="5813855E" w:rsidR="00FA04CC" w:rsidRPr="00FA04CC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85397F">
              <w:rPr>
                <w:b/>
                <w:bCs/>
                <w:sz w:val="36"/>
                <w:szCs w:val="36"/>
              </w:rPr>
              <w:t>Methodenblatt</w:t>
            </w:r>
          </w:p>
        </w:tc>
      </w:tr>
      <w:tr w:rsidR="00DA38B6" w:rsidRPr="00CC2120" w14:paraId="3B49E0ED" w14:textId="77777777" w:rsidTr="00E419F7">
        <w:trPr>
          <w:trHeight w:val="344"/>
        </w:trPr>
        <w:tc>
          <w:tcPr>
            <w:tcW w:w="9992" w:type="dxa"/>
            <w:gridSpan w:val="3"/>
            <w:shd w:val="clear" w:color="auto" w:fill="FFE599" w:themeFill="accent4" w:themeFillTint="66"/>
          </w:tcPr>
          <w:p w14:paraId="04F4B82A" w14:textId="6E4D3DAE" w:rsidR="00DA38B6" w:rsidRPr="00CC2120" w:rsidRDefault="00DA38B6" w:rsidP="00E2033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Vor dem Lesen</w:t>
            </w:r>
            <w:r w:rsidR="006A05E4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Zeit für ein „Warm-up“!</w:t>
            </w:r>
          </w:p>
        </w:tc>
      </w:tr>
      <w:tr w:rsidR="00DA38B6" w:rsidRPr="00CC2120" w14:paraId="78787CB9" w14:textId="77777777" w:rsidTr="00E66876">
        <w:trPr>
          <w:trHeight w:val="1457"/>
        </w:trPr>
        <w:tc>
          <w:tcPr>
            <w:tcW w:w="9992" w:type="dxa"/>
            <w:gridSpan w:val="3"/>
          </w:tcPr>
          <w:p w14:paraId="30B1C064" w14:textId="4073E3CF" w:rsidR="00AC551C" w:rsidRPr="00CC2120" w:rsidRDefault="0024562E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Als kleine „</w:t>
            </w:r>
            <w:r w:rsidR="00217D8B">
              <w:rPr>
                <w:rFonts w:ascii="Arial" w:hAnsi="Arial" w:cs="Arial"/>
                <w:sz w:val="28"/>
                <w:szCs w:val="28"/>
              </w:rPr>
              <w:t>Aufl</w:t>
            </w:r>
            <w:r w:rsidR="006543BD">
              <w:rPr>
                <w:rFonts w:ascii="Arial" w:hAnsi="Arial" w:cs="Arial"/>
                <w:sz w:val="28"/>
                <w:szCs w:val="28"/>
              </w:rPr>
              <w:t>ockerungs</w:t>
            </w:r>
            <w:r w:rsidRPr="00CC2120">
              <w:rPr>
                <w:rFonts w:ascii="Arial" w:hAnsi="Arial" w:cs="Arial"/>
                <w:sz w:val="28"/>
                <w:szCs w:val="28"/>
              </w:rPr>
              <w:t>übung“ für Ihr Gehirn</w:t>
            </w:r>
            <w:r w:rsidR="00717C4B" w:rsidRPr="00CC2120">
              <w:rPr>
                <w:rFonts w:ascii="Arial" w:hAnsi="Arial" w:cs="Arial"/>
                <w:sz w:val="28"/>
                <w:szCs w:val="28"/>
              </w:rPr>
              <w:t xml:space="preserve"> machen</w:t>
            </w:r>
            <w:r w:rsidR="00AC551C" w:rsidRPr="00CC2120">
              <w:rPr>
                <w:rFonts w:ascii="Arial" w:hAnsi="Arial" w:cs="Arial"/>
                <w:sz w:val="28"/>
                <w:szCs w:val="28"/>
              </w:rPr>
              <w:t xml:space="preserve"> Sie sich bitte Gedanken über folgende </w:t>
            </w:r>
            <w:r w:rsidR="00717C4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>Fragen</w:t>
            </w:r>
            <w:r w:rsidR="00C2471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C2471B" w:rsidRPr="004837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</w:t>
            </w:r>
            <w:r w:rsidR="00160A92" w:rsidRPr="004837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eispiele</w:t>
            </w:r>
            <w:r w:rsidR="00C2471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="00717C4B" w:rsidRPr="00CC2120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4B1E8E7C" w14:textId="10C6D74F" w:rsidR="00AC551C" w:rsidRPr="00CC2120" w:rsidRDefault="001E038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Um welches Thema geht es eigentlich? </w:t>
            </w:r>
          </w:p>
          <w:p w14:paraId="7C2AC04C" w14:textId="343875D3" w:rsidR="001E0381" w:rsidRPr="00CC2120" w:rsidRDefault="00ED67B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Habe ich dazu schon Kenntnisse aus anderen Fächern/Lernfeldern oder aus der Praxis?</w:t>
            </w:r>
          </w:p>
          <w:p w14:paraId="746B74BA" w14:textId="6E543E23" w:rsidR="00ED67B1" w:rsidRPr="00CC2120" w:rsidRDefault="00ED67B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Welche Begriffe sind dabei vermutlich wichtig?</w:t>
            </w:r>
          </w:p>
          <w:p w14:paraId="4AD54B9D" w14:textId="0BD91DC8" w:rsidR="00292C19" w:rsidRPr="00CC2120" w:rsidRDefault="00292C19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Was habe ich aus diesem Themengebiet schon verstanden?</w:t>
            </w:r>
          </w:p>
          <w:p w14:paraId="468B9939" w14:textId="77777777" w:rsidR="004774C2" w:rsidRPr="00CC2120" w:rsidRDefault="00292C19" w:rsidP="003278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Welche offenen Fragen soll mir der Text beantworten? (</w:t>
            </w:r>
            <w:r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Was will ich wissen?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1B70CDC3" w14:textId="1023C00E" w:rsidR="00AC551C" w:rsidRPr="00CC2120" w:rsidRDefault="00292C19" w:rsidP="003278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72E28E42" w14:textId="284E5EEE" w:rsidR="001816D6" w:rsidRPr="00CC2120" w:rsidRDefault="00FE79FD" w:rsidP="00703E22">
            <w:pPr>
              <w:spacing w:before="0"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Die Ergebnisse dieser Überlegungen können Sie in einer Mindmap</w:t>
            </w:r>
            <w:r w:rsidR="00D7238B" w:rsidRPr="00CC2120">
              <w:rPr>
                <w:rFonts w:ascii="Arial" w:hAnsi="Arial" w:cs="Arial"/>
                <w:sz w:val="28"/>
                <w:szCs w:val="28"/>
              </w:rPr>
              <w:t xml:space="preserve"> oder mit anderen Darstellungsformen festhalten, die Ihnen gefallen und helfen. </w:t>
            </w:r>
          </w:p>
        </w:tc>
      </w:tr>
      <w:tr w:rsidR="00B85BC0" w:rsidRPr="00CC2120" w14:paraId="284850B2" w14:textId="77777777" w:rsidTr="00E419F7">
        <w:trPr>
          <w:trHeight w:val="354"/>
        </w:trPr>
        <w:tc>
          <w:tcPr>
            <w:tcW w:w="9992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C9A58AA" w14:textId="650FBBC8" w:rsidR="00B85BC0" w:rsidRPr="00CC2120" w:rsidRDefault="00B85BC0" w:rsidP="0075654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Während des Lesens</w:t>
            </w:r>
            <w:r w:rsidR="007E7F8F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</w:t>
            </w:r>
            <w:r w:rsidR="005148A5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Vier </w:t>
            </w:r>
            <w:r w:rsidR="007E7F8F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Stationen im Trainingszirkel!</w:t>
            </w:r>
          </w:p>
        </w:tc>
      </w:tr>
      <w:tr w:rsidR="00B85BC0" w:rsidRPr="00CC2120" w14:paraId="2DFDE43C" w14:textId="77777777" w:rsidTr="008C2DBC">
        <w:trPr>
          <w:trHeight w:val="1984"/>
        </w:trPr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C8B" w14:textId="3016DFD5" w:rsidR="00902C13" w:rsidRPr="00CC2120" w:rsidRDefault="00967D79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Lesen ist ein aktiver Prozess! Damit Sie den Inhalt </w:t>
            </w:r>
            <w:r w:rsidR="00D70A6F" w:rsidRPr="00CC2120">
              <w:rPr>
                <w:rFonts w:ascii="Arial" w:hAnsi="Arial" w:cs="Arial"/>
                <w:sz w:val="28"/>
                <w:szCs w:val="28"/>
              </w:rPr>
              <w:t>verstehen und nutzen können, müssen Sie Facht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exte aus verschiedenen Perspektiven lesen, in </w:t>
            </w:r>
            <w:r w:rsidR="0015165B">
              <w:rPr>
                <w:rFonts w:ascii="Arial" w:hAnsi="Arial" w:cs="Arial"/>
                <w:sz w:val="28"/>
                <w:szCs w:val="28"/>
              </w:rPr>
              <w:t>unterschiedlichen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Kontexten interpretieren, </w:t>
            </w:r>
            <w:r w:rsidR="0015165B">
              <w:rPr>
                <w:rFonts w:ascii="Arial" w:hAnsi="Arial" w:cs="Arial"/>
                <w:sz w:val="28"/>
                <w:szCs w:val="28"/>
              </w:rPr>
              <w:t xml:space="preserve">darüber </w:t>
            </w:r>
            <w:r w:rsidR="00D70A6F" w:rsidRPr="00CC2120">
              <w:rPr>
                <w:rFonts w:ascii="Arial" w:hAnsi="Arial" w:cs="Arial"/>
                <w:sz w:val="28"/>
                <w:szCs w:val="28"/>
              </w:rPr>
              <w:t>d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>iskutieren, reflektieren</w:t>
            </w:r>
            <w:r w:rsidR="001516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und </w:t>
            </w:r>
            <w:r w:rsidR="0039164C" w:rsidRPr="00CC2120">
              <w:rPr>
                <w:rFonts w:ascii="Arial" w:hAnsi="Arial" w:cs="Arial"/>
                <w:sz w:val="28"/>
                <w:szCs w:val="28"/>
              </w:rPr>
              <w:t>über den Inhalt sprechen oder schreiben</w:t>
            </w:r>
            <w:r w:rsidR="009750F1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B7EBB1" w14:textId="24AB60CE" w:rsidR="004D0DE1" w:rsidRPr="00D93826" w:rsidRDefault="00D93826" w:rsidP="00D938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(1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</w:t>
            </w:r>
            <w:r w:rsidR="005D16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Auf dem „Laufband“: 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Den Text ü</w:t>
            </w:r>
            <w:r w:rsidR="004D0DE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berfliegen</w:t>
            </w:r>
            <w:r w:rsidR="005D1689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13DA0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= </w:t>
            </w:r>
            <w:r w:rsidR="004D0DE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orientierendes Lesen</w:t>
            </w:r>
            <w:r w:rsidR="00A13DA0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081BB8E1" w14:textId="77777777" w:rsidR="00544488" w:rsidRDefault="00957F1C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„Schneller lesen – mehr verstehen!“ Volle Konzentration und dann </w:t>
            </w:r>
            <w:r w:rsidR="003B65AE" w:rsidRPr="00CC2120">
              <w:rPr>
                <w:rFonts w:ascii="Arial" w:hAnsi="Arial" w:cs="Arial"/>
                <w:sz w:val="28"/>
                <w:szCs w:val="28"/>
              </w:rPr>
              <w:t xml:space="preserve">zügig mit den Augen </w:t>
            </w:r>
            <w:r w:rsidR="006A54B3" w:rsidRPr="00CC2120">
              <w:rPr>
                <w:rFonts w:ascii="Arial" w:hAnsi="Arial" w:cs="Arial"/>
                <w:sz w:val="28"/>
                <w:szCs w:val="28"/>
              </w:rPr>
              <w:t>im Zickzack über den Text</w:t>
            </w:r>
            <w:r w:rsidR="00544488">
              <w:rPr>
                <w:rFonts w:ascii="Arial" w:hAnsi="Arial" w:cs="Arial"/>
                <w:sz w:val="28"/>
                <w:szCs w:val="28"/>
              </w:rPr>
              <w:t xml:space="preserve"> „fliegen“</w:t>
            </w:r>
            <w:r w:rsidR="00E91A51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6ABAF941" w14:textId="32B3845D" w:rsidR="00797DD1" w:rsidRPr="00CC2120" w:rsidRDefault="00E91A51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Wichtig: N</w:t>
            </w:r>
            <w:r w:rsidR="006A54B3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icht </w:t>
            </w:r>
            <w:r w:rsidR="001A0E88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mit den Augen </w:t>
            </w:r>
            <w:r w:rsidR="006A54B3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zurückspringen– immer nach vorne!</w:t>
            </w:r>
          </w:p>
          <w:p w14:paraId="6D8A1B29" w14:textId="77777777" w:rsidR="006426B8" w:rsidRDefault="006426B8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29AB027" w14:textId="6640F06C" w:rsidR="00E91A51" w:rsidRPr="00CC2120" w:rsidRDefault="00E91A51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Die Schritte </w:t>
            </w:r>
            <w:r w:rsidR="00B8385A" w:rsidRPr="00CC2120">
              <w:rPr>
                <w:rFonts w:ascii="Arial" w:hAnsi="Arial" w:cs="Arial"/>
                <w:sz w:val="28"/>
                <w:szCs w:val="28"/>
              </w:rPr>
              <w:t>können wie folgt aussehen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286F0C5" w14:textId="2EEE5989" w:rsidR="004D0DE1" w:rsidRPr="0088430F" w:rsidRDefault="00E91A51" w:rsidP="0088430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Lesen Sie</w:t>
            </w:r>
            <w:r w:rsidR="004D0DE1" w:rsidRPr="00CC2120">
              <w:rPr>
                <w:rFonts w:ascii="Arial" w:hAnsi="Arial" w:cs="Arial"/>
                <w:sz w:val="28"/>
                <w:szCs w:val="28"/>
              </w:rPr>
              <w:t xml:space="preserve"> den Text ohne Stift und Textmarker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C2120">
              <w:rPr>
                <w:rFonts w:ascii="Arial" w:hAnsi="Arial" w:cs="Arial"/>
                <w:sz w:val="28"/>
                <w:szCs w:val="28"/>
              </w:rPr>
              <w:t>Sie brauchen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noch nicht alles zu verstehen. </w:t>
            </w:r>
            <w:r w:rsidR="004D0DE1" w:rsidRPr="0088430F">
              <w:rPr>
                <w:rFonts w:ascii="Arial" w:hAnsi="Arial" w:cs="Arial"/>
                <w:sz w:val="28"/>
                <w:szCs w:val="28"/>
              </w:rPr>
              <w:t>(</w:t>
            </w:r>
            <w:r w:rsidR="00544488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Tipp:</w:t>
            </w:r>
            <w:r w:rsidR="00A066C0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Lesen Sie </w:t>
            </w:r>
            <w:r w:rsidR="004D0DE1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nicht jedes Wort</w:t>
            </w:r>
            <w:r w:rsidR="004D0DE1" w:rsidRPr="0088430F">
              <w:rPr>
                <w:rFonts w:ascii="Arial" w:hAnsi="Arial" w:cs="Arial"/>
                <w:sz w:val="28"/>
                <w:szCs w:val="28"/>
              </w:rPr>
              <w:t xml:space="preserve">)! </w:t>
            </w:r>
          </w:p>
          <w:p w14:paraId="57351E0F" w14:textId="0932CAC1" w:rsidR="00317653" w:rsidRPr="00CC2120" w:rsidRDefault="00902C13" w:rsidP="002F519D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Schreibe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alle Begriffe untereinander, die 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Sie sich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merken konnte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A08574" w14:textId="127E47FA" w:rsidR="004774C2" w:rsidRDefault="008F48F1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Sagen Sie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einen Satz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über etwas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, an </w:t>
            </w:r>
            <w:r w:rsidRPr="00CC2120">
              <w:rPr>
                <w:rFonts w:ascii="Arial" w:hAnsi="Arial" w:cs="Arial"/>
                <w:sz w:val="28"/>
                <w:szCs w:val="28"/>
              </w:rPr>
              <w:t>das Sie sich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erinner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="00C52AE2">
              <w:rPr>
                <w:rFonts w:ascii="Arial" w:hAnsi="Arial" w:cs="Arial"/>
                <w:sz w:val="28"/>
                <w:szCs w:val="28"/>
              </w:rPr>
              <w:t xml:space="preserve"> bzw.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317653" w:rsidRPr="00CC2120">
              <w:rPr>
                <w:rFonts w:ascii="Arial" w:hAnsi="Arial" w:cs="Arial"/>
                <w:sz w:val="28"/>
                <w:szCs w:val="28"/>
              </w:rPr>
              <w:t>d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as</w:t>
            </w:r>
            <w:proofErr w:type="gramEnd"/>
            <w:r w:rsidR="00A4365F" w:rsidRPr="00CC2120">
              <w:rPr>
                <w:rFonts w:ascii="Arial" w:hAnsi="Arial" w:cs="Arial"/>
                <w:sz w:val="28"/>
                <w:szCs w:val="28"/>
              </w:rPr>
              <w:t xml:space="preserve"> Sie sich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merken konnte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>.</w:t>
            </w:r>
            <w:r w:rsidR="00621EF4"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621EF4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Das kann leise in Gedanken geschehen oder in einer „Meldekette“ im Plenum!</w:t>
            </w:r>
            <w:r w:rsidR="00621EF4"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BBE8F1B" w14:textId="4D479983" w:rsidR="00D93826" w:rsidRPr="00CC2120" w:rsidRDefault="00D93826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06189374" w14:textId="70DEB6C5" w:rsidR="005D288D" w:rsidRDefault="00D93826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5D288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</w:t>
            </w:r>
            <w:r w:rsidR="003D1BBD">
              <w:rPr>
                <w:rFonts w:ascii="Arial" w:hAnsi="Arial" w:cs="Arial"/>
                <w:b/>
                <w:bCs/>
                <w:sz w:val="28"/>
                <w:szCs w:val="28"/>
              </w:rPr>
              <w:t>Dann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27827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die „leichten Hanteln“: Leseaufträge </w:t>
            </w:r>
            <w:r w:rsidR="00617271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zum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Text bearbeiten</w:t>
            </w:r>
            <w:r w:rsidR="00E877CD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46552ED" w14:textId="2C885B05" w:rsidR="00814E70" w:rsidRPr="00CC2120" w:rsidRDefault="00F61DD6" w:rsidP="009654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(= s</w:t>
            </w:r>
            <w:r w:rsidR="00814E70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elektives Lesen</w:t>
            </w:r>
            <w:r w:rsidR="00617271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6F1307DF" w14:textId="541101AD" w:rsidR="00B428EC" w:rsidRPr="00CC2120" w:rsidRDefault="005F1188" w:rsidP="005F1188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„</w:t>
            </w:r>
            <w:r w:rsidR="00B428EC" w:rsidRPr="00CC2120">
              <w:rPr>
                <w:rFonts w:ascii="Arial" w:hAnsi="Arial" w:cs="Arial"/>
                <w:sz w:val="28"/>
                <w:szCs w:val="28"/>
              </w:rPr>
              <w:t>Selber trainieren macht stark!“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Wählen Sie </w:t>
            </w:r>
            <w:r w:rsidR="00705EA4" w:rsidRPr="00CC2120">
              <w:rPr>
                <w:rFonts w:ascii="Arial" w:hAnsi="Arial" w:cs="Arial"/>
                <w:sz w:val="28"/>
                <w:szCs w:val="28"/>
              </w:rPr>
              <w:t xml:space="preserve">aus dieser Beispielliste 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 xml:space="preserve">einzelne </w:t>
            </w:r>
            <w:r w:rsidR="003C0FA3" w:rsidRPr="00C52AE2">
              <w:rPr>
                <w:rFonts w:ascii="Arial" w:hAnsi="Arial" w:cs="Arial"/>
                <w:b/>
                <w:bCs/>
                <w:sz w:val="28"/>
                <w:szCs w:val="28"/>
              </w:rPr>
              <w:t>Teilaufgaben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aus, 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>die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11E55" w:rsidRPr="00CC2120">
              <w:rPr>
                <w:rFonts w:ascii="Arial" w:hAnsi="Arial" w:cs="Arial"/>
                <w:sz w:val="28"/>
                <w:szCs w:val="28"/>
              </w:rPr>
              <w:t xml:space="preserve">zu Ihrem Text passen: </w:t>
            </w:r>
          </w:p>
          <w:p w14:paraId="3CE7B4BA" w14:textId="681AB645" w:rsidR="003926BB" w:rsidRPr="00CC2120" w:rsidRDefault="00211E5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Lesen Sie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jeden Abschnitt ganz genau!</w:t>
            </w:r>
          </w:p>
          <w:p w14:paraId="200D261A" w14:textId="2952B26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Markiere</w:t>
            </w:r>
            <w:r w:rsidR="00211E55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6935">
              <w:rPr>
                <w:rFonts w:ascii="Arial" w:hAnsi="Arial" w:cs="Arial"/>
                <w:sz w:val="28"/>
                <w:szCs w:val="28"/>
              </w:rPr>
              <w:t>Schlüsselwörter</w:t>
            </w:r>
            <w:r w:rsidR="002371B5" w:rsidRPr="00CC2120">
              <w:rPr>
                <w:rFonts w:ascii="Arial" w:hAnsi="Arial" w:cs="Arial"/>
                <w:sz w:val="28"/>
                <w:szCs w:val="28"/>
              </w:rPr>
              <w:t>!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A120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CA1200" w:rsidRPr="00CA1200">
              <w:rPr>
                <w:rFonts w:ascii="Arial" w:hAnsi="Arial" w:cs="Arial"/>
                <w:i/>
                <w:iCs/>
                <w:sz w:val="28"/>
                <w:szCs w:val="28"/>
              </w:rPr>
              <w:t>Auf Hervorhebungen im Text achten</w:t>
            </w:r>
            <w:r w:rsidR="00147B2F" w:rsidRPr="00CA1200">
              <w:rPr>
                <w:rFonts w:ascii="Arial" w:hAnsi="Arial" w:cs="Arial"/>
                <w:i/>
                <w:iCs/>
                <w:sz w:val="28"/>
                <w:szCs w:val="28"/>
              </w:rPr>
              <w:t>!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37B87D1" w14:textId="194EF08E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Kreise</w:t>
            </w:r>
            <w:r w:rsidR="00147B2F" w:rsidRPr="00CC2120">
              <w:rPr>
                <w:rFonts w:ascii="Arial" w:hAnsi="Arial" w:cs="Arial"/>
                <w:sz w:val="28"/>
                <w:szCs w:val="28"/>
              </w:rPr>
              <w:t xml:space="preserve">n Sie </w:t>
            </w:r>
            <w:r w:rsidRPr="00CC2120">
              <w:rPr>
                <w:rFonts w:ascii="Arial" w:hAnsi="Arial" w:cs="Arial"/>
                <w:sz w:val="28"/>
                <w:szCs w:val="28"/>
              </w:rPr>
              <w:t>weiterführende Hinweise ein!</w:t>
            </w:r>
          </w:p>
          <w:p w14:paraId="05A18350" w14:textId="141B253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Beantworte</w:t>
            </w:r>
            <w:r w:rsidR="00A91EAE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Fragen</w:t>
            </w:r>
            <w:r w:rsidR="00D4216C" w:rsidRPr="00CC2120">
              <w:rPr>
                <w:rFonts w:ascii="Arial" w:hAnsi="Arial" w:cs="Arial"/>
                <w:sz w:val="28"/>
                <w:szCs w:val="28"/>
              </w:rPr>
              <w:t xml:space="preserve"> zum Text bzw. formulieren Sie selbst </w:t>
            </w:r>
            <w:r w:rsidR="008531DC">
              <w:rPr>
                <w:rFonts w:ascii="Arial" w:hAnsi="Arial" w:cs="Arial"/>
                <w:sz w:val="28"/>
                <w:szCs w:val="28"/>
              </w:rPr>
              <w:t>sinnvolle Fragen</w:t>
            </w:r>
            <w:r w:rsidR="00E74E1B">
              <w:rPr>
                <w:rFonts w:ascii="Arial" w:hAnsi="Arial" w:cs="Arial"/>
                <w:sz w:val="28"/>
                <w:szCs w:val="28"/>
              </w:rPr>
              <w:t xml:space="preserve"> zu den Textabschnitten</w:t>
            </w:r>
            <w:r w:rsidR="00C874D0" w:rsidRPr="00CC2120">
              <w:rPr>
                <w:rFonts w:ascii="Arial" w:hAnsi="Arial" w:cs="Arial"/>
                <w:sz w:val="28"/>
                <w:szCs w:val="28"/>
              </w:rPr>
              <w:t xml:space="preserve">, wenn von Lehrkräften/ im Fachbuch </w:t>
            </w:r>
            <w:r w:rsidR="00E74E1B" w:rsidRPr="00CC2120">
              <w:rPr>
                <w:rFonts w:ascii="Arial" w:hAnsi="Arial" w:cs="Arial"/>
                <w:sz w:val="28"/>
                <w:szCs w:val="28"/>
              </w:rPr>
              <w:t xml:space="preserve">keine </w:t>
            </w:r>
            <w:r w:rsidR="00C874D0" w:rsidRPr="00CC2120">
              <w:rPr>
                <w:rFonts w:ascii="Arial" w:hAnsi="Arial" w:cs="Arial"/>
                <w:sz w:val="28"/>
                <w:szCs w:val="28"/>
              </w:rPr>
              <w:t xml:space="preserve">vorgegeben sind. Die Antworten stehen im Text. </w:t>
            </w:r>
          </w:p>
          <w:p w14:paraId="19C8FB0C" w14:textId="69402693" w:rsidR="000E77D2" w:rsidRDefault="003926BB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Finde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im Text alle Begriffe zu … 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[</w:t>
            </w:r>
            <w:r w:rsidR="000E77D2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zentraler Begriff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 xml:space="preserve">] </w:t>
            </w:r>
            <w:r w:rsidRPr="00CC2120">
              <w:rPr>
                <w:rFonts w:ascii="Arial" w:hAnsi="Arial" w:cs="Arial"/>
                <w:sz w:val="28"/>
                <w:szCs w:val="28"/>
              </w:rPr>
              <w:t>und markiere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sie rot.</w:t>
            </w:r>
          </w:p>
          <w:p w14:paraId="27D5B2AC" w14:textId="5CE0D224" w:rsidR="00D93826" w:rsidRPr="00CC2120" w:rsidRDefault="00D93826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0C84145C" w14:textId="74A2F338" w:rsidR="00BB7938" w:rsidRPr="00CC2120" w:rsidRDefault="00965415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(3) 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Jetzt kommen noch ein paar </w:t>
            </w:r>
            <w:r w:rsidR="00AB0320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Scheiben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drau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f“!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(= i</w:t>
            </w:r>
            <w:r w:rsidR="00BB7938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ntensives Lesen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1C49979B" w14:textId="3630802C" w:rsidR="001D3B62" w:rsidRPr="00CC2120" w:rsidRDefault="00AB0320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Die nächste Trainingsrunde 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 xml:space="preserve">ermöglicht ein tieferes Verstehen des Textes. </w:t>
            </w:r>
            <w:r w:rsidR="00556A32">
              <w:rPr>
                <w:rFonts w:ascii="Arial" w:hAnsi="Arial" w:cs="Arial"/>
                <w:sz w:val="28"/>
                <w:szCs w:val="28"/>
              </w:rPr>
              <w:t>E</w:t>
            </w:r>
            <w:r w:rsidR="00BB38BE" w:rsidRPr="00CC2120">
              <w:rPr>
                <w:rFonts w:ascii="Arial" w:hAnsi="Arial" w:cs="Arial"/>
                <w:sz w:val="28"/>
                <w:szCs w:val="28"/>
              </w:rPr>
              <w:t xml:space="preserve">rstellen 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 xml:space="preserve">Sie erste </w:t>
            </w:r>
            <w:r w:rsidR="009E7255" w:rsidRPr="00643BEC">
              <w:rPr>
                <w:rFonts w:ascii="Arial" w:hAnsi="Arial" w:cs="Arial"/>
                <w:b/>
                <w:bCs/>
                <w:sz w:val="28"/>
                <w:szCs w:val="28"/>
              </w:rPr>
              <w:t>kleinere</w:t>
            </w:r>
            <w:r w:rsidR="001D3B62" w:rsidRPr="00643B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Leseprodukte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>, die anschließend mit anderen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 xml:space="preserve"> verglichen, überarbeitet und diskutiert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 xml:space="preserve"> werden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C602739" w14:textId="5218F3BD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Schreibe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Kernaussagen an den Rand</w:t>
            </w:r>
            <w:r w:rsidR="0067288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FCD9C5C" w14:textId="6877A60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Nutze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Symbole 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zum Markieren einzelner Textpassagen,</w:t>
            </w:r>
            <w:r w:rsidR="007709A8" w:rsidRPr="00CC2120">
              <w:rPr>
                <w:rFonts w:ascii="Arial" w:hAnsi="Arial" w:cs="Arial"/>
                <w:sz w:val="28"/>
                <w:szCs w:val="28"/>
              </w:rPr>
              <w:t xml:space="preserve"> die aus unterschiedlichen Gründen wichtig sind </w:t>
            </w:r>
            <w:r w:rsidRPr="00CC2120">
              <w:rPr>
                <w:rFonts w:ascii="Arial" w:hAnsi="Arial" w:cs="Arial"/>
                <w:sz w:val="28"/>
                <w:szCs w:val="28"/>
              </w:rPr>
              <w:t>(</w:t>
            </w:r>
            <w:r w:rsidR="007E4AE1" w:rsidRPr="00CC2120">
              <w:rPr>
                <w:rFonts w:ascii="Arial" w:hAnsi="Arial" w:cs="Arial"/>
                <w:sz w:val="28"/>
                <w:szCs w:val="28"/>
              </w:rPr>
              <w:t>=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>Beispiel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 xml:space="preserve">e, </w:t>
            </w:r>
            <w:r w:rsidRPr="00CC2120">
              <w:rPr>
                <w:rFonts w:ascii="Arial" w:hAnsi="Arial" w:cs="Arial"/>
                <w:sz w:val="28"/>
                <w:szCs w:val="28"/>
              </w:rPr>
              <w:t>unklar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>e Stellen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B62A6" w:rsidRPr="00CC2120">
              <w:rPr>
                <w:rFonts w:ascii="Arial" w:hAnsi="Arial" w:cs="Arial"/>
                <w:sz w:val="28"/>
                <w:szCs w:val="28"/>
              </w:rPr>
              <w:t>Ursachen, Folgerungen …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E19F594" w14:textId="77777777" w:rsidR="00841D46" w:rsidRDefault="00B36293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Kümmern Sie sich um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Unklarheiten und kläre</w:t>
            </w:r>
            <w:r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sie im Kontext!</w:t>
            </w:r>
            <w:r w:rsidR="00CF5878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794448" w14:textId="169AD2F8" w:rsidR="00902C13" w:rsidRPr="00CC2120" w:rsidRDefault="00CF5878" w:rsidP="00841D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(</w:t>
            </w:r>
            <w:r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0C2AF5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Manchmal schicken Google &amp; Co. Sie auf die falsche Fährte – öfter mal das Fachbuch nutzen!</w:t>
            </w:r>
            <w:r w:rsidR="00527E0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Siehe </w:t>
            </w:r>
            <w:r w:rsidR="00527E06" w:rsidRPr="004161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Methodenblatt zum </w:t>
            </w:r>
            <w:r w:rsidR="005C4648" w:rsidRPr="004161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„Fachwortknacken</w:t>
            </w:r>
            <w:r w:rsidR="005C4648" w:rsidRPr="008B5D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“</w:t>
            </w:r>
            <w:r w:rsidR="005C4648">
              <w:rPr>
                <w:rFonts w:ascii="Arial" w:hAnsi="Arial" w:cs="Arial"/>
                <w:i/>
                <w:iCs/>
                <w:sz w:val="28"/>
                <w:szCs w:val="28"/>
              </w:rPr>
              <w:t>!</w:t>
            </w:r>
            <w:r w:rsidR="000C2AF5"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2951580" w14:textId="40CF88FB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Notiere</w:t>
            </w:r>
            <w:r w:rsidR="00556A32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jedem Abschnitt eine Überschrift.</w:t>
            </w:r>
          </w:p>
          <w:p w14:paraId="46BDC41F" w14:textId="07C4A63E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Erstelle</w:t>
            </w:r>
            <w:r w:rsidR="00556A32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den markierten Begriffen ein Glossar</w:t>
            </w:r>
            <w:r w:rsidR="00556A32">
              <w:rPr>
                <w:rFonts w:ascii="Arial" w:hAnsi="Arial" w:cs="Arial"/>
                <w:sz w:val="28"/>
                <w:szCs w:val="28"/>
              </w:rPr>
              <w:t>.</w:t>
            </w:r>
            <w:r w:rsidR="00F07345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F07345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F70FAE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Nicht nur die einzelnen Fachbegriffe notieren, sondern auch Oberbegriffe, Unterbegriffe, Gegenteile, Synonyme (= Wörter mit der gleichen/ einer ähnlichen Bedeutung)</w:t>
            </w:r>
            <w:r w:rsidR="00316431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feste Wendungen…Hilfreich sind </w:t>
            </w:r>
            <w:r w:rsidR="00210A79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auch </w:t>
            </w:r>
            <w:r w:rsidR="00316431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Beispielsätze</w:t>
            </w:r>
            <w:r w:rsidR="00210A79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, mit denen man sich merken kann, wie die Fachbegriffe benutzt werden!</w:t>
            </w:r>
            <w:r w:rsidR="00210A79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D5AC489" w14:textId="236A0D4A" w:rsidR="0023286F" w:rsidRPr="00DD3F6C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D3F6C">
              <w:rPr>
                <w:rFonts w:ascii="Arial" w:hAnsi="Arial" w:cs="Arial"/>
                <w:sz w:val="28"/>
                <w:szCs w:val="28"/>
              </w:rPr>
              <w:t>Übertrage</w:t>
            </w:r>
            <w:r w:rsidR="00556A32" w:rsidRPr="00DD3F6C">
              <w:rPr>
                <w:rFonts w:ascii="Arial" w:hAnsi="Arial" w:cs="Arial"/>
                <w:sz w:val="28"/>
                <w:szCs w:val="28"/>
              </w:rPr>
              <w:t>n Sie</w:t>
            </w:r>
            <w:r w:rsidRP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036" w:rsidRPr="00DD3F6C">
              <w:rPr>
                <w:rFonts w:ascii="Arial" w:hAnsi="Arial" w:cs="Arial"/>
                <w:sz w:val="28"/>
                <w:szCs w:val="28"/>
              </w:rPr>
              <w:t xml:space="preserve">den Text in eine </w:t>
            </w:r>
            <w:r w:rsidR="00DD3F6C">
              <w:rPr>
                <w:rFonts w:ascii="Arial" w:hAnsi="Arial" w:cs="Arial"/>
                <w:sz w:val="28"/>
                <w:szCs w:val="28"/>
              </w:rPr>
              <w:t>andere</w:t>
            </w:r>
            <w:r w:rsidR="004E7036" w:rsidRPr="00DD3F6C">
              <w:rPr>
                <w:rFonts w:ascii="Arial" w:hAnsi="Arial" w:cs="Arial"/>
                <w:sz w:val="28"/>
                <w:szCs w:val="28"/>
              </w:rPr>
              <w:t xml:space="preserve"> Darstellungsform</w:t>
            </w:r>
            <w:r w:rsidR="00DD3F6C" w:rsidRPr="00DD3F6C">
              <w:rPr>
                <w:rFonts w:ascii="Arial" w:hAnsi="Arial" w:cs="Arial"/>
                <w:sz w:val="28"/>
                <w:szCs w:val="28"/>
              </w:rPr>
              <w:t xml:space="preserve">, z. B. als </w:t>
            </w:r>
            <w:r w:rsidR="00DE3CFC">
              <w:rPr>
                <w:rFonts w:ascii="Arial" w:hAnsi="Arial" w:cs="Arial"/>
                <w:sz w:val="28"/>
                <w:szCs w:val="28"/>
              </w:rPr>
              <w:t xml:space="preserve">Tabelle,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Skizze/</w:t>
            </w:r>
            <w:r w:rsid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Zeitleiste/</w:t>
            </w:r>
            <w:r w:rsid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Filmleiste.</w:t>
            </w:r>
          </w:p>
          <w:p w14:paraId="04F639FC" w14:textId="696DF262" w:rsidR="00F07345" w:rsidRPr="00CC2120" w:rsidRDefault="00F0734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176774B2" w14:textId="6C62BAF2" w:rsidR="004579C0" w:rsidRDefault="00965415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(4) 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Höchstes 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>Trainingslevel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  <w:r w:rsidR="003C52E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C52EB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 schaffen Sie auch noch! </w:t>
            </w:r>
          </w:p>
          <w:p w14:paraId="28FFCF66" w14:textId="7EBC431C" w:rsidR="00B774AB" w:rsidRPr="00CC2120" w:rsidRDefault="008322F8" w:rsidP="004579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(= e</w:t>
            </w:r>
            <w:r w:rsidR="00B774AB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xtensives Lesen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0D745713" w14:textId="77777777" w:rsidR="009777FA" w:rsidRDefault="00E04CB3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>eue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 Leseaufträge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 w:rsidR="00CD6883">
              <w:rPr>
                <w:rFonts w:ascii="Arial" w:hAnsi="Arial" w:cs="Arial"/>
                <w:sz w:val="28"/>
                <w:szCs w:val="28"/>
              </w:rPr>
              <w:t>überprüfen und sichern Sie</w:t>
            </w:r>
            <w:r w:rsidR="00D940E8">
              <w:rPr>
                <w:rFonts w:ascii="Arial" w:hAnsi="Arial" w:cs="Arial"/>
                <w:sz w:val="28"/>
                <w:szCs w:val="28"/>
              </w:rPr>
              <w:t xml:space="preserve"> Ihr Textverständnis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579C0">
              <w:rPr>
                <w:rFonts w:ascii="Arial" w:hAnsi="Arial" w:cs="Arial"/>
                <w:sz w:val="28"/>
                <w:szCs w:val="28"/>
              </w:rPr>
              <w:t>Setzen Sie sich noch einmal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 vertiefend mit dem Text</w:t>
            </w:r>
            <w:r w:rsidR="004579C0">
              <w:rPr>
                <w:rFonts w:ascii="Arial" w:hAnsi="Arial" w:cs="Arial"/>
                <w:sz w:val="28"/>
                <w:szCs w:val="28"/>
              </w:rPr>
              <w:t xml:space="preserve"> auseinander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12643280" w14:textId="7531AADA" w:rsidR="00702F7D" w:rsidRPr="009777FA" w:rsidRDefault="00876A09" w:rsidP="005B135F">
            <w:pPr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7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Wählen Sie eine passende Aufgabenstellung (z. B.): </w:t>
            </w:r>
          </w:p>
          <w:p w14:paraId="50FA7C28" w14:textId="62CF5F92" w:rsidR="00B774AB" w:rsidRPr="00CC2120" w:rsidRDefault="00B774A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Zeichne</w:t>
            </w:r>
            <w:r w:rsidR="00D940E8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jedem Abschnitt ein</w:t>
            </w:r>
            <w:r w:rsidR="00C93BE0">
              <w:rPr>
                <w:rFonts w:ascii="Arial" w:hAnsi="Arial" w:cs="Arial"/>
                <w:sz w:val="28"/>
                <w:szCs w:val="28"/>
              </w:rPr>
              <w:t>e Visualisierung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79D89C" w14:textId="78C84513" w:rsidR="00B774AB" w:rsidRPr="00CC2120" w:rsidRDefault="00B774A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Erkläre</w:t>
            </w:r>
            <w:r w:rsidR="00E2599B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den Abschnitt/Text in einer Sprache, die für </w:t>
            </w:r>
            <w:r w:rsidR="00E2599B">
              <w:rPr>
                <w:rFonts w:ascii="Arial" w:hAnsi="Arial" w:cs="Arial"/>
                <w:sz w:val="28"/>
                <w:szCs w:val="28"/>
              </w:rPr>
              <w:t>Ihre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Mitschüler</w:t>
            </w:r>
            <w:r w:rsidR="00E2599B">
              <w:rPr>
                <w:rFonts w:ascii="Arial" w:hAnsi="Arial" w:cs="Arial"/>
                <w:sz w:val="28"/>
                <w:szCs w:val="28"/>
              </w:rPr>
              <w:t>innen und Mitschüler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gut verständlich ist.</w:t>
            </w:r>
          </w:p>
          <w:p w14:paraId="3D63B58F" w14:textId="5E0A42B0" w:rsidR="004E7036" w:rsidRDefault="00E2599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Lesen Sie einen weiteren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Text </w:t>
            </w:r>
            <w:r w:rsidR="00E72F3B">
              <w:rPr>
                <w:rFonts w:ascii="Arial" w:hAnsi="Arial" w:cs="Arial"/>
                <w:sz w:val="28"/>
                <w:szCs w:val="28"/>
              </w:rPr>
              <w:t xml:space="preserve">zu diesem Thema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und vergleiche</w:t>
            </w:r>
            <w:r>
              <w:rPr>
                <w:rFonts w:ascii="Arial" w:hAnsi="Arial" w:cs="Arial"/>
                <w:sz w:val="28"/>
                <w:szCs w:val="28"/>
              </w:rPr>
              <w:t>n Sie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ihn mit</w:t>
            </w:r>
            <w:r>
              <w:rPr>
                <w:rFonts w:ascii="Arial" w:hAnsi="Arial" w:cs="Arial"/>
                <w:sz w:val="28"/>
                <w:szCs w:val="28"/>
              </w:rPr>
              <w:t xml:space="preserve"> dem ersten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Text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A9840E2" w14:textId="6B8C1ADA" w:rsidR="00F07345" w:rsidRPr="00CC2120" w:rsidRDefault="00F0734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  <w:tr w:rsidR="00B774AB" w:rsidRPr="00876A09" w14:paraId="437C3413" w14:textId="77777777" w:rsidTr="00E419F7">
        <w:trPr>
          <w:trHeight w:val="344"/>
        </w:trPr>
        <w:tc>
          <w:tcPr>
            <w:tcW w:w="9992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463CB54" w14:textId="5934EC24" w:rsidR="00B774AB" w:rsidRPr="00876A09" w:rsidRDefault="00B774AB" w:rsidP="0075654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76A09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lastRenderedPageBreak/>
              <w:t>Nach dem Lesen</w:t>
            </w:r>
            <w:r w:rsidR="00CC2120" w:rsidRPr="00876A09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„Dehnung“ sichert den Erfolg!</w:t>
            </w:r>
          </w:p>
        </w:tc>
      </w:tr>
      <w:tr w:rsidR="00B774AB" w:rsidRPr="00CC2120" w14:paraId="7E554B71" w14:textId="77777777" w:rsidTr="00E66876">
        <w:trPr>
          <w:trHeight w:val="2327"/>
        </w:trPr>
        <w:tc>
          <w:tcPr>
            <w:tcW w:w="9992" w:type="dxa"/>
            <w:gridSpan w:val="3"/>
          </w:tcPr>
          <w:p w14:paraId="09169694" w14:textId="5DEAE12C" w:rsidR="00B774AB" w:rsidRPr="00CC2120" w:rsidRDefault="001F3E56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Transferieren Sie zum Abschluss das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Gelernte</w:t>
            </w:r>
            <w:r>
              <w:rPr>
                <w:rFonts w:ascii="Arial" w:hAnsi="Arial" w:cs="Arial"/>
                <w:sz w:val="28"/>
                <w:szCs w:val="28"/>
              </w:rPr>
              <w:t xml:space="preserve"> in einen anderen Zusammenhang</w:t>
            </w:r>
            <w:r w:rsidR="009740A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und setzen Sie es i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n Übungen</w:t>
            </w:r>
            <w:r w:rsidR="00D06E43">
              <w:rPr>
                <w:rFonts w:ascii="Arial" w:hAnsi="Arial" w:cs="Arial"/>
                <w:sz w:val="28"/>
                <w:szCs w:val="28"/>
              </w:rPr>
              <w:t>, Lernprodukten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und Handlungsprodukte</w:t>
            </w:r>
            <w:r w:rsidR="00C32DC6">
              <w:rPr>
                <w:rFonts w:ascii="Arial" w:hAnsi="Arial" w:cs="Arial"/>
                <w:sz w:val="28"/>
                <w:szCs w:val="28"/>
              </w:rPr>
              <w:t>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um. </w:t>
            </w:r>
            <w:r w:rsidR="00D06E43" w:rsidRPr="009740A1">
              <w:rPr>
                <w:rFonts w:ascii="Arial" w:hAnsi="Arial" w:cs="Arial"/>
                <w:b/>
                <w:bCs/>
                <w:sz w:val="28"/>
                <w:szCs w:val="28"/>
              </w:rPr>
              <w:t>Nutzen Sie d</w:t>
            </w:r>
            <w:r w:rsidR="002D743E" w:rsidRPr="009740A1">
              <w:rPr>
                <w:rFonts w:ascii="Arial" w:hAnsi="Arial" w:cs="Arial"/>
                <w:b/>
                <w:bCs/>
                <w:sz w:val="28"/>
                <w:szCs w:val="28"/>
              </w:rPr>
              <w:t>en Text für das Weiterlernen.</w:t>
            </w:r>
            <w:r w:rsidR="002D743E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43F521" w14:textId="34040377" w:rsidR="002D743E" w:rsidRPr="00CC2120" w:rsidRDefault="002D743E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</w:t>
            </w:r>
            <w:r w:rsidR="00D56F00">
              <w:rPr>
                <w:rFonts w:ascii="Arial" w:hAnsi="Arial" w:cs="Arial"/>
                <w:sz w:val="28"/>
                <w:szCs w:val="28"/>
              </w:rPr>
              <w:t>en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812B8"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="008760DC">
              <w:rPr>
                <w:rFonts w:ascii="Arial" w:hAnsi="Arial" w:cs="Arial"/>
                <w:sz w:val="28"/>
                <w:szCs w:val="28"/>
              </w:rPr>
              <w:t xml:space="preserve">einer </w:t>
            </w:r>
            <w:r w:rsidRPr="00CC2120">
              <w:rPr>
                <w:rFonts w:ascii="Arial" w:hAnsi="Arial" w:cs="Arial"/>
                <w:sz w:val="28"/>
                <w:szCs w:val="28"/>
              </w:rPr>
              <w:t>Gruppenarbeit zu dem Text ein Erklärvideo</w:t>
            </w:r>
            <w:r w:rsidR="00D4741A">
              <w:rPr>
                <w:rFonts w:ascii="Arial" w:hAnsi="Arial" w:cs="Arial"/>
                <w:sz w:val="28"/>
                <w:szCs w:val="28"/>
              </w:rPr>
              <w:t>/ Tutorial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9B0DE65" w14:textId="4733884E" w:rsidR="002D743E" w:rsidRPr="00CC2120" w:rsidRDefault="002D743E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Führe</w:t>
            </w:r>
            <w:r w:rsidR="00D56F0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mit </w:t>
            </w:r>
            <w:r w:rsidR="00D56F00">
              <w:rPr>
                <w:rFonts w:ascii="Arial" w:hAnsi="Arial" w:cs="Arial"/>
                <w:sz w:val="28"/>
                <w:szCs w:val="28"/>
              </w:rPr>
              <w:t>Ihrem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Partner</w:t>
            </w:r>
            <w:r w:rsidR="004C2C77">
              <w:rPr>
                <w:rFonts w:ascii="Arial" w:hAnsi="Arial" w:cs="Arial"/>
                <w:sz w:val="28"/>
                <w:szCs w:val="28"/>
              </w:rPr>
              <w:t>/ Ihrer Partnerin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45B2">
              <w:rPr>
                <w:rFonts w:ascii="Arial" w:hAnsi="Arial" w:cs="Arial"/>
                <w:sz w:val="28"/>
                <w:szCs w:val="28"/>
              </w:rPr>
              <w:t xml:space="preserve">einen Dialog (z. B. ein </w:t>
            </w:r>
            <w:r w:rsidR="002D61C5">
              <w:rPr>
                <w:rFonts w:ascii="Arial" w:hAnsi="Arial" w:cs="Arial"/>
                <w:sz w:val="28"/>
                <w:szCs w:val="28"/>
              </w:rPr>
              <w:t>Kundenberatungsgespräch) /</w:t>
            </w:r>
            <w:r w:rsidR="00AB4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>ein Streitgespräch/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>eine Podiumsdiskussion/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ein Rollenspiel </w:t>
            </w:r>
            <w:r w:rsidR="000D273B">
              <w:rPr>
                <w:rFonts w:ascii="Arial" w:hAnsi="Arial" w:cs="Arial"/>
                <w:sz w:val="28"/>
                <w:szCs w:val="28"/>
              </w:rPr>
              <w:t xml:space="preserve">etc. 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mit wichtigen Positionen des Themas </w:t>
            </w:r>
            <w:r w:rsidRPr="00CC2120">
              <w:rPr>
                <w:rFonts w:ascii="Arial" w:hAnsi="Arial" w:cs="Arial"/>
                <w:sz w:val="28"/>
                <w:szCs w:val="28"/>
              </w:rPr>
              <w:t>durch.</w:t>
            </w:r>
          </w:p>
          <w:p w14:paraId="521904BF" w14:textId="17C1D796" w:rsidR="008175E1" w:rsidRPr="00CC2120" w:rsidRDefault="008175E1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</w:t>
            </w:r>
            <w:r w:rsidR="00D4741A">
              <w:rPr>
                <w:rFonts w:ascii="Arial" w:hAnsi="Arial" w:cs="Arial"/>
                <w:sz w:val="28"/>
                <w:szCs w:val="28"/>
              </w:rPr>
              <w:t>en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ein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Schaubild, 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eine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Concept-Map, </w:t>
            </w:r>
            <w:r w:rsidR="00D4741A">
              <w:rPr>
                <w:rFonts w:ascii="Arial" w:hAnsi="Arial" w:cs="Arial"/>
                <w:sz w:val="28"/>
                <w:szCs w:val="28"/>
              </w:rPr>
              <w:t>eine Struktur</w:t>
            </w:r>
            <w:r w:rsidR="00574047">
              <w:rPr>
                <w:rFonts w:ascii="Arial" w:hAnsi="Arial" w:cs="Arial"/>
                <w:sz w:val="28"/>
                <w:szCs w:val="28"/>
              </w:rPr>
              <w:t>, ein Sketchnote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oder 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ein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Plakat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37440F7" w14:textId="0E93CF2C" w:rsidR="00DB6DA0" w:rsidRPr="00CC2120" w:rsidRDefault="00DB6DA0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ertig</w:t>
            </w:r>
            <w:r w:rsidR="001615BA">
              <w:rPr>
                <w:rFonts w:ascii="Arial" w:hAnsi="Arial" w:cs="Arial"/>
                <w:sz w:val="28"/>
                <w:szCs w:val="28"/>
              </w:rPr>
              <w:t>en Sie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ein</w:t>
            </w:r>
            <w:r w:rsidR="001615BA">
              <w:rPr>
                <w:rFonts w:ascii="Arial" w:hAnsi="Arial" w:cs="Arial"/>
                <w:sz w:val="28"/>
                <w:szCs w:val="28"/>
              </w:rPr>
              <w:t>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Spickzettel mit den wesentlichen Inhalten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an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7AB97E3" w14:textId="77777777" w:rsidR="00B774AB" w:rsidRDefault="00A94EE4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Präsentieren Sie den </w:t>
            </w:r>
            <w:r w:rsidR="00564800" w:rsidRPr="00CC2120">
              <w:rPr>
                <w:rFonts w:ascii="Arial" w:hAnsi="Arial" w:cs="Arial"/>
                <w:sz w:val="28"/>
                <w:szCs w:val="28"/>
              </w:rPr>
              <w:t>Inhalt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in </w:t>
            </w:r>
            <w:r>
              <w:rPr>
                <w:rFonts w:ascii="Arial" w:hAnsi="Arial" w:cs="Arial"/>
                <w:sz w:val="28"/>
                <w:szCs w:val="28"/>
              </w:rPr>
              <w:t>einem Kurzvortrag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z. B. als</w:t>
            </w:r>
            <w:r w:rsidR="00D56F00">
              <w:rPr>
                <w:rFonts w:ascii="Arial" w:hAnsi="Arial" w:cs="Arial"/>
                <w:sz w:val="28"/>
                <w:szCs w:val="28"/>
              </w:rPr>
              <w:t xml:space="preserve"> „E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levator </w:t>
            </w:r>
            <w:r w:rsidR="00D56F00">
              <w:rPr>
                <w:rFonts w:ascii="Arial" w:hAnsi="Arial" w:cs="Arial"/>
                <w:sz w:val="28"/>
                <w:szCs w:val="28"/>
              </w:rPr>
              <w:t>P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itch</w:t>
            </w:r>
            <w:r w:rsidR="00D56F00">
              <w:rPr>
                <w:rFonts w:ascii="Arial" w:hAnsi="Arial" w:cs="Arial"/>
                <w:sz w:val="28"/>
                <w:szCs w:val="28"/>
              </w:rPr>
              <w:t>“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)</w:t>
            </w:r>
            <w:r w:rsidR="00564800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8D13982" w14:textId="77777777" w:rsidR="00D06E43" w:rsidRDefault="00D06E43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6B1AB31D" w14:textId="77777777" w:rsidR="00E6515B" w:rsidRDefault="00E6515B" w:rsidP="00E6515B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3B13B6B7" w14:textId="1F00F34D" w:rsidR="00E6515B" w:rsidRPr="00CC2120" w:rsidRDefault="00EA3C11" w:rsidP="00E6515B">
            <w:pPr>
              <w:pStyle w:val="Listenabsatz"/>
              <w:spacing w:after="0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3C1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E651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T!!!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3C1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49EEFC6" w14:textId="7088CE1A" w:rsidR="00E10547" w:rsidRPr="00CC2120" w:rsidRDefault="00E10547">
      <w:pPr>
        <w:rPr>
          <w:sz w:val="28"/>
          <w:szCs w:val="28"/>
        </w:rPr>
        <w:sectPr w:rsidR="00E10547" w:rsidRPr="00CC2120" w:rsidSect="00E330D3">
          <w:pgSz w:w="11906" w:h="16838"/>
          <w:pgMar w:top="720" w:right="567" w:bottom="720" w:left="851" w:header="709" w:footer="709" w:gutter="0"/>
          <w:cols w:space="708"/>
          <w:docGrid w:linePitch="360"/>
        </w:sectPr>
      </w:pPr>
    </w:p>
    <w:p w14:paraId="524F2860" w14:textId="7640AF39" w:rsidR="004325D7" w:rsidRPr="003F7B7A" w:rsidRDefault="003F7B7A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lastRenderedPageBreak/>
        <w:t xml:space="preserve">Verwendete </w:t>
      </w:r>
      <w:r w:rsidR="000A2C8E" w:rsidRPr="003F7B7A">
        <w:rPr>
          <w:rFonts w:asciiTheme="majorHAnsi" w:hAnsiTheme="majorHAnsi" w:cstheme="majorHAnsi"/>
          <w:szCs w:val="20"/>
        </w:rPr>
        <w:t>Quellen:</w:t>
      </w:r>
    </w:p>
    <w:p w14:paraId="7E3CA94B" w14:textId="77777777" w:rsidR="0082016B" w:rsidRPr="0082016B" w:rsidRDefault="0082016B" w:rsidP="0082016B">
      <w:pPr>
        <w:spacing w:after="0" w:line="240" w:lineRule="auto"/>
        <w:rPr>
          <w:rFonts w:asciiTheme="majorHAnsi" w:hAnsiTheme="majorHAnsi" w:cstheme="majorHAnsi"/>
          <w:szCs w:val="16"/>
        </w:rPr>
      </w:pPr>
      <w:r w:rsidRPr="0082016B">
        <w:rPr>
          <w:rFonts w:asciiTheme="majorHAnsi" w:hAnsiTheme="majorHAnsi" w:cstheme="majorHAnsi"/>
          <w:szCs w:val="16"/>
        </w:rPr>
        <w:t>Leisen, Josef (2020): Handbuch Lesen im Fachunterricht. Sachtexte sprachsensibel bearbeiten, Verstehendes Lesen vermitteln, Klett Sprachen.</w:t>
      </w:r>
    </w:p>
    <w:p w14:paraId="380A6BEA" w14:textId="6FE94BA3" w:rsidR="001A5F3A" w:rsidRPr="003F7B7A" w:rsidRDefault="00084731">
      <w:pPr>
        <w:rPr>
          <w:rFonts w:asciiTheme="majorHAnsi" w:hAnsiTheme="majorHAnsi" w:cstheme="majorHAnsi"/>
          <w:szCs w:val="20"/>
        </w:rPr>
      </w:pPr>
      <w:r w:rsidRPr="003F7B7A">
        <w:rPr>
          <w:rFonts w:asciiTheme="majorHAnsi" w:hAnsiTheme="majorHAnsi" w:cstheme="majorHAnsi"/>
          <w:szCs w:val="20"/>
        </w:rPr>
        <w:t>IQ Fachstelle Berufsbezogenes Deutsch</w:t>
      </w:r>
      <w:r w:rsidR="00BD6D8C" w:rsidRPr="003F7B7A">
        <w:rPr>
          <w:rFonts w:asciiTheme="majorHAnsi" w:hAnsiTheme="majorHAnsi" w:cstheme="majorHAnsi"/>
          <w:szCs w:val="20"/>
        </w:rPr>
        <w:t xml:space="preserve">. Für die </w:t>
      </w:r>
      <w:proofErr w:type="gramStart"/>
      <w:r w:rsidR="00BD6D8C" w:rsidRPr="003F7B7A">
        <w:rPr>
          <w:rFonts w:asciiTheme="majorHAnsi" w:hAnsiTheme="majorHAnsi" w:cstheme="majorHAnsi"/>
          <w:szCs w:val="20"/>
        </w:rPr>
        <w:t>Praxis</w:t>
      </w:r>
      <w:proofErr w:type="gramEnd"/>
      <w:r w:rsidR="00BD6D8C" w:rsidRPr="003F7B7A">
        <w:rPr>
          <w:rFonts w:asciiTheme="majorHAnsi" w:hAnsiTheme="majorHAnsi" w:cstheme="majorHAnsi"/>
          <w:szCs w:val="20"/>
        </w:rPr>
        <w:t xml:space="preserve"> Band 7. Materialien </w:t>
      </w:r>
      <w:r w:rsidR="00086044" w:rsidRPr="003F7B7A">
        <w:rPr>
          <w:rFonts w:asciiTheme="majorHAnsi" w:hAnsiTheme="majorHAnsi" w:cstheme="majorHAnsi"/>
          <w:szCs w:val="20"/>
        </w:rPr>
        <w:t>für die berufsbezogene Sprachbildung.</w:t>
      </w:r>
    </w:p>
    <w:p w14:paraId="3849B14A" w14:textId="6D8699E9" w:rsidR="00323D6E" w:rsidRPr="00F6289F" w:rsidRDefault="00A85390" w:rsidP="00A85390">
      <w:pPr>
        <w:rPr>
          <w:rFonts w:asciiTheme="majorHAnsi" w:hAnsiTheme="majorHAnsi" w:cstheme="majorHAnsi"/>
          <w:szCs w:val="20"/>
        </w:rPr>
      </w:pPr>
      <w:r w:rsidRPr="003F7B7A">
        <w:rPr>
          <w:rFonts w:asciiTheme="majorHAnsi" w:hAnsiTheme="majorHAnsi" w:cstheme="majorHAnsi"/>
          <w:szCs w:val="20"/>
        </w:rPr>
        <w:t xml:space="preserve">LESEFÄCHER für Lehrkräfte zur strategischen Arbeit mit Fachtexten </w:t>
      </w:r>
      <w:r w:rsidR="00D37F54" w:rsidRPr="003F7B7A">
        <w:rPr>
          <w:rFonts w:asciiTheme="majorHAnsi" w:hAnsiTheme="majorHAnsi" w:cstheme="majorHAnsi"/>
          <w:szCs w:val="20"/>
        </w:rPr>
        <w:t xml:space="preserve">an Berufskollegs. </w:t>
      </w:r>
      <w:hyperlink r:id="rId7" w:history="1">
        <w:r w:rsidR="00EE3F23" w:rsidRPr="003F7B7A">
          <w:rPr>
            <w:rStyle w:val="Hyperlink"/>
            <w:rFonts w:asciiTheme="majorHAnsi" w:hAnsiTheme="majorHAnsi" w:cstheme="majorHAnsi"/>
            <w:szCs w:val="20"/>
          </w:rPr>
          <w:t>Fächer_2.indd (nrw.de)</w:t>
        </w:r>
      </w:hyperlink>
      <w:r w:rsidR="00F6289F">
        <w:rPr>
          <w:rStyle w:val="Hyperlink"/>
          <w:rFonts w:asciiTheme="majorHAnsi" w:hAnsiTheme="majorHAnsi" w:cstheme="majorHAnsi"/>
          <w:szCs w:val="20"/>
        </w:rPr>
        <w:t xml:space="preserve">, </w:t>
      </w:r>
      <w:r w:rsidR="003F08BA">
        <w:rPr>
          <w:rStyle w:val="Hyperlink"/>
          <w:rFonts w:asciiTheme="majorHAnsi" w:hAnsiTheme="majorHAnsi" w:cstheme="majorHAnsi"/>
          <w:szCs w:val="20"/>
        </w:rPr>
        <w:t>(</w:t>
      </w:r>
      <w:r w:rsidR="00F6289F">
        <w:rPr>
          <w:rStyle w:val="Hyperlink"/>
          <w:rFonts w:asciiTheme="majorHAnsi" w:hAnsiTheme="majorHAnsi" w:cstheme="majorHAnsi"/>
          <w:color w:val="auto"/>
          <w:szCs w:val="20"/>
          <w:u w:val="none"/>
        </w:rPr>
        <w:t>abgerufen am 25.08.2023)</w:t>
      </w:r>
    </w:p>
    <w:p w14:paraId="4612BD94" w14:textId="3620DD80" w:rsidR="00D27912" w:rsidRPr="003F7B7A" w:rsidRDefault="00AC589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ISB </w:t>
      </w:r>
      <w:hyperlink r:id="rId8" w:history="1">
        <w:r w:rsidR="00D27912" w:rsidRPr="003F7B7A">
          <w:rPr>
            <w:rStyle w:val="Hyperlink"/>
            <w:rFonts w:asciiTheme="majorHAnsi" w:hAnsiTheme="majorHAnsi" w:cstheme="majorHAnsi"/>
            <w:szCs w:val="20"/>
          </w:rPr>
          <w:t>Lesen_6-Schritte.pdf (bayern.de)</w:t>
        </w:r>
      </w:hyperlink>
      <w:r w:rsidR="003F08BA">
        <w:rPr>
          <w:rStyle w:val="Hyperlink"/>
          <w:rFonts w:asciiTheme="majorHAnsi" w:hAnsiTheme="majorHAnsi" w:cstheme="majorHAnsi"/>
          <w:szCs w:val="20"/>
        </w:rPr>
        <w:t xml:space="preserve">, </w:t>
      </w:r>
      <w:r w:rsidR="003F08BA" w:rsidRPr="003F08BA">
        <w:rPr>
          <w:rStyle w:val="Hyperlink"/>
          <w:rFonts w:asciiTheme="majorHAnsi" w:hAnsiTheme="majorHAnsi" w:cstheme="majorHAnsi"/>
          <w:color w:val="auto"/>
          <w:szCs w:val="20"/>
          <w:u w:val="none"/>
        </w:rPr>
        <w:t>(abgerufen am 25.08.2023)</w:t>
      </w:r>
    </w:p>
    <w:sectPr w:rsidR="00D27912" w:rsidRPr="003F7B7A" w:rsidSect="00E668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72CC" w14:textId="77777777" w:rsidR="00E1156F" w:rsidRDefault="00E1156F" w:rsidP="001028A9">
      <w:pPr>
        <w:spacing w:before="0" w:after="0" w:line="240" w:lineRule="auto"/>
      </w:pPr>
      <w:r>
        <w:separator/>
      </w:r>
    </w:p>
  </w:endnote>
  <w:endnote w:type="continuationSeparator" w:id="0">
    <w:p w14:paraId="160A8A46" w14:textId="77777777" w:rsidR="00E1156F" w:rsidRDefault="00E1156F" w:rsidP="001028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E4028EFF" w:usb1="4000E1FF" w:usb2="0000102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77EB" w14:textId="77777777" w:rsidR="00E1156F" w:rsidRDefault="00E1156F" w:rsidP="001028A9">
      <w:pPr>
        <w:spacing w:before="0" w:after="0" w:line="240" w:lineRule="auto"/>
      </w:pPr>
      <w:r>
        <w:separator/>
      </w:r>
    </w:p>
  </w:footnote>
  <w:footnote w:type="continuationSeparator" w:id="0">
    <w:p w14:paraId="4FDBF890" w14:textId="77777777" w:rsidR="00E1156F" w:rsidRDefault="00E1156F" w:rsidP="001028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826CC6"/>
    <w:multiLevelType w:val="hybridMultilevel"/>
    <w:tmpl w:val="25BAD1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6005"/>
    <w:multiLevelType w:val="hybridMultilevel"/>
    <w:tmpl w:val="D93A0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1742"/>
    <w:multiLevelType w:val="hybridMultilevel"/>
    <w:tmpl w:val="9CFCD7E4"/>
    <w:lvl w:ilvl="0" w:tplc="82D007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041"/>
    <w:multiLevelType w:val="hybridMultilevel"/>
    <w:tmpl w:val="0D4451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62617"/>
    <w:multiLevelType w:val="hybridMultilevel"/>
    <w:tmpl w:val="7F4639F6"/>
    <w:lvl w:ilvl="0" w:tplc="FFEED9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32202"/>
    <w:multiLevelType w:val="hybridMultilevel"/>
    <w:tmpl w:val="1C347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682C"/>
    <w:multiLevelType w:val="hybridMultilevel"/>
    <w:tmpl w:val="4582E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-1056" w:hanging="360"/>
      </w:pPr>
    </w:lvl>
    <w:lvl w:ilvl="1" w:tplc="04070017">
      <w:start w:val="1"/>
      <w:numFmt w:val="lowerLetter"/>
      <w:lvlText w:val="%2)"/>
      <w:lvlJc w:val="left"/>
      <w:pPr>
        <w:ind w:left="-336" w:hanging="360"/>
      </w:pPr>
    </w:lvl>
    <w:lvl w:ilvl="2" w:tplc="0407001B">
      <w:start w:val="1"/>
      <w:numFmt w:val="lowerRoman"/>
      <w:lvlText w:val="%3."/>
      <w:lvlJc w:val="right"/>
      <w:pPr>
        <w:ind w:left="384" w:hanging="180"/>
      </w:pPr>
    </w:lvl>
    <w:lvl w:ilvl="3" w:tplc="0407000F">
      <w:start w:val="1"/>
      <w:numFmt w:val="decimal"/>
      <w:lvlText w:val="%4."/>
      <w:lvlJc w:val="left"/>
      <w:pPr>
        <w:ind w:left="1104" w:hanging="360"/>
      </w:pPr>
    </w:lvl>
    <w:lvl w:ilvl="4" w:tplc="04070019">
      <w:start w:val="1"/>
      <w:numFmt w:val="lowerLetter"/>
      <w:lvlText w:val="%5."/>
      <w:lvlJc w:val="left"/>
      <w:pPr>
        <w:ind w:left="1824" w:hanging="360"/>
      </w:pPr>
    </w:lvl>
    <w:lvl w:ilvl="5" w:tplc="0407001B" w:tentative="1">
      <w:start w:val="1"/>
      <w:numFmt w:val="lowerRoman"/>
      <w:lvlText w:val="%6."/>
      <w:lvlJc w:val="right"/>
      <w:pPr>
        <w:ind w:left="2544" w:hanging="180"/>
      </w:pPr>
    </w:lvl>
    <w:lvl w:ilvl="6" w:tplc="0407000F" w:tentative="1">
      <w:start w:val="1"/>
      <w:numFmt w:val="decimal"/>
      <w:lvlText w:val="%7."/>
      <w:lvlJc w:val="left"/>
      <w:pPr>
        <w:ind w:left="3264" w:hanging="360"/>
      </w:pPr>
    </w:lvl>
    <w:lvl w:ilvl="7" w:tplc="04070019" w:tentative="1">
      <w:start w:val="1"/>
      <w:numFmt w:val="lowerLetter"/>
      <w:lvlText w:val="%8."/>
      <w:lvlJc w:val="left"/>
      <w:pPr>
        <w:ind w:left="3984" w:hanging="360"/>
      </w:pPr>
    </w:lvl>
    <w:lvl w:ilvl="8" w:tplc="0407001B" w:tentative="1">
      <w:start w:val="1"/>
      <w:numFmt w:val="lowerRoman"/>
      <w:lvlText w:val="%9."/>
      <w:lvlJc w:val="right"/>
      <w:pPr>
        <w:ind w:left="4704" w:hanging="180"/>
      </w:pPr>
    </w:lvl>
  </w:abstractNum>
  <w:num w:numId="1" w16cid:durableId="1272471028">
    <w:abstractNumId w:val="8"/>
  </w:num>
  <w:num w:numId="2" w16cid:durableId="354037155">
    <w:abstractNumId w:val="0"/>
  </w:num>
  <w:num w:numId="3" w16cid:durableId="930771422">
    <w:abstractNumId w:val="2"/>
  </w:num>
  <w:num w:numId="4" w16cid:durableId="1691029109">
    <w:abstractNumId w:val="5"/>
  </w:num>
  <w:num w:numId="5" w16cid:durableId="1647278950">
    <w:abstractNumId w:val="3"/>
  </w:num>
  <w:num w:numId="6" w16cid:durableId="879703400">
    <w:abstractNumId w:val="1"/>
  </w:num>
  <w:num w:numId="7" w16cid:durableId="1640187341">
    <w:abstractNumId w:val="4"/>
  </w:num>
  <w:num w:numId="8" w16cid:durableId="1415973752">
    <w:abstractNumId w:val="7"/>
  </w:num>
  <w:num w:numId="9" w16cid:durableId="1818256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6"/>
    <w:rsid w:val="00006DCD"/>
    <w:rsid w:val="000377F0"/>
    <w:rsid w:val="00051F78"/>
    <w:rsid w:val="000619D2"/>
    <w:rsid w:val="00084731"/>
    <w:rsid w:val="00086044"/>
    <w:rsid w:val="00087448"/>
    <w:rsid w:val="000939DA"/>
    <w:rsid w:val="000A2C8E"/>
    <w:rsid w:val="000A7AE5"/>
    <w:rsid w:val="000C2AF5"/>
    <w:rsid w:val="000D273B"/>
    <w:rsid w:val="000E67DC"/>
    <w:rsid w:val="000E77D2"/>
    <w:rsid w:val="001004F9"/>
    <w:rsid w:val="00101806"/>
    <w:rsid w:val="001028A9"/>
    <w:rsid w:val="00117EAE"/>
    <w:rsid w:val="00147B2F"/>
    <w:rsid w:val="0015165B"/>
    <w:rsid w:val="00153AA6"/>
    <w:rsid w:val="00160A92"/>
    <w:rsid w:val="001615BA"/>
    <w:rsid w:val="001816D6"/>
    <w:rsid w:val="001A0E88"/>
    <w:rsid w:val="001A5F3A"/>
    <w:rsid w:val="001A70D3"/>
    <w:rsid w:val="001C3319"/>
    <w:rsid w:val="001D3B62"/>
    <w:rsid w:val="001E0381"/>
    <w:rsid w:val="001F3E56"/>
    <w:rsid w:val="00210A79"/>
    <w:rsid w:val="00211E55"/>
    <w:rsid w:val="002128E1"/>
    <w:rsid w:val="00217D8B"/>
    <w:rsid w:val="0023286F"/>
    <w:rsid w:val="002371B5"/>
    <w:rsid w:val="0024495C"/>
    <w:rsid w:val="0024562E"/>
    <w:rsid w:val="00262848"/>
    <w:rsid w:val="00272877"/>
    <w:rsid w:val="002825B8"/>
    <w:rsid w:val="00292C19"/>
    <w:rsid w:val="002B3DE4"/>
    <w:rsid w:val="002C2E7E"/>
    <w:rsid w:val="002D61C5"/>
    <w:rsid w:val="002D743E"/>
    <w:rsid w:val="002D780E"/>
    <w:rsid w:val="002F519D"/>
    <w:rsid w:val="00316431"/>
    <w:rsid w:val="00317653"/>
    <w:rsid w:val="00323D6E"/>
    <w:rsid w:val="00327827"/>
    <w:rsid w:val="003447AF"/>
    <w:rsid w:val="00346E4C"/>
    <w:rsid w:val="003603BD"/>
    <w:rsid w:val="00364FB2"/>
    <w:rsid w:val="00366394"/>
    <w:rsid w:val="0039164C"/>
    <w:rsid w:val="003926BB"/>
    <w:rsid w:val="003B12A5"/>
    <w:rsid w:val="003B62A6"/>
    <w:rsid w:val="003B65AE"/>
    <w:rsid w:val="003C0FA3"/>
    <w:rsid w:val="003C3BBB"/>
    <w:rsid w:val="003C4561"/>
    <w:rsid w:val="003C52EB"/>
    <w:rsid w:val="003D1BBD"/>
    <w:rsid w:val="003F08BA"/>
    <w:rsid w:val="003F7B7A"/>
    <w:rsid w:val="00416192"/>
    <w:rsid w:val="004325D7"/>
    <w:rsid w:val="00451E6C"/>
    <w:rsid w:val="004579C0"/>
    <w:rsid w:val="004774C2"/>
    <w:rsid w:val="0048374F"/>
    <w:rsid w:val="004C2C77"/>
    <w:rsid w:val="004D0DE1"/>
    <w:rsid w:val="004E7036"/>
    <w:rsid w:val="005148A5"/>
    <w:rsid w:val="00527E06"/>
    <w:rsid w:val="00531240"/>
    <w:rsid w:val="00544488"/>
    <w:rsid w:val="00556A32"/>
    <w:rsid w:val="00564800"/>
    <w:rsid w:val="00574047"/>
    <w:rsid w:val="005A7A3F"/>
    <w:rsid w:val="005B135F"/>
    <w:rsid w:val="005C4648"/>
    <w:rsid w:val="005D1689"/>
    <w:rsid w:val="005D288D"/>
    <w:rsid w:val="005F1188"/>
    <w:rsid w:val="00600B2D"/>
    <w:rsid w:val="006067B0"/>
    <w:rsid w:val="00617271"/>
    <w:rsid w:val="00621EF4"/>
    <w:rsid w:val="00632D11"/>
    <w:rsid w:val="006426B8"/>
    <w:rsid w:val="00643BEC"/>
    <w:rsid w:val="006543BD"/>
    <w:rsid w:val="0067288B"/>
    <w:rsid w:val="006A05E4"/>
    <w:rsid w:val="006A54B3"/>
    <w:rsid w:val="006E7B97"/>
    <w:rsid w:val="006F5347"/>
    <w:rsid w:val="00702F7D"/>
    <w:rsid w:val="00703E22"/>
    <w:rsid w:val="00705EA4"/>
    <w:rsid w:val="00706848"/>
    <w:rsid w:val="00717C4B"/>
    <w:rsid w:val="007221F3"/>
    <w:rsid w:val="00740146"/>
    <w:rsid w:val="007506F4"/>
    <w:rsid w:val="00756546"/>
    <w:rsid w:val="007709A8"/>
    <w:rsid w:val="00777D04"/>
    <w:rsid w:val="00797DD1"/>
    <w:rsid w:val="007E4AE1"/>
    <w:rsid w:val="007E7F8F"/>
    <w:rsid w:val="007F0979"/>
    <w:rsid w:val="00814E70"/>
    <w:rsid w:val="008175E1"/>
    <w:rsid w:val="0082016B"/>
    <w:rsid w:val="008322F8"/>
    <w:rsid w:val="00841D46"/>
    <w:rsid w:val="00846935"/>
    <w:rsid w:val="008510DC"/>
    <w:rsid w:val="008531DC"/>
    <w:rsid w:val="008535F0"/>
    <w:rsid w:val="0085397F"/>
    <w:rsid w:val="008539B2"/>
    <w:rsid w:val="008760DC"/>
    <w:rsid w:val="00876A09"/>
    <w:rsid w:val="0088430F"/>
    <w:rsid w:val="008B5D1A"/>
    <w:rsid w:val="008C2DBC"/>
    <w:rsid w:val="008F48F1"/>
    <w:rsid w:val="00902C13"/>
    <w:rsid w:val="00957F1C"/>
    <w:rsid w:val="00965415"/>
    <w:rsid w:val="00967D79"/>
    <w:rsid w:val="009740A1"/>
    <w:rsid w:val="009750F1"/>
    <w:rsid w:val="009777FA"/>
    <w:rsid w:val="009842C3"/>
    <w:rsid w:val="009B1AD1"/>
    <w:rsid w:val="009C2431"/>
    <w:rsid w:val="009D02C0"/>
    <w:rsid w:val="009E225F"/>
    <w:rsid w:val="009E7255"/>
    <w:rsid w:val="009F0B56"/>
    <w:rsid w:val="00A066C0"/>
    <w:rsid w:val="00A13DA0"/>
    <w:rsid w:val="00A15027"/>
    <w:rsid w:val="00A4365F"/>
    <w:rsid w:val="00A61B9B"/>
    <w:rsid w:val="00A62DF7"/>
    <w:rsid w:val="00A653C6"/>
    <w:rsid w:val="00A65C5A"/>
    <w:rsid w:val="00A85390"/>
    <w:rsid w:val="00A91EAE"/>
    <w:rsid w:val="00A94EE4"/>
    <w:rsid w:val="00A97D6C"/>
    <w:rsid w:val="00AB0320"/>
    <w:rsid w:val="00AB45B2"/>
    <w:rsid w:val="00AC551C"/>
    <w:rsid w:val="00AC589E"/>
    <w:rsid w:val="00AC70F2"/>
    <w:rsid w:val="00B36293"/>
    <w:rsid w:val="00B428EC"/>
    <w:rsid w:val="00B64537"/>
    <w:rsid w:val="00B66435"/>
    <w:rsid w:val="00B774AB"/>
    <w:rsid w:val="00B812B8"/>
    <w:rsid w:val="00B8385A"/>
    <w:rsid w:val="00B85BC0"/>
    <w:rsid w:val="00B912A0"/>
    <w:rsid w:val="00BB38BE"/>
    <w:rsid w:val="00BB7938"/>
    <w:rsid w:val="00BD6D8C"/>
    <w:rsid w:val="00C00437"/>
    <w:rsid w:val="00C07779"/>
    <w:rsid w:val="00C2471B"/>
    <w:rsid w:val="00C32DC6"/>
    <w:rsid w:val="00C52AE2"/>
    <w:rsid w:val="00C52B30"/>
    <w:rsid w:val="00C874D0"/>
    <w:rsid w:val="00C93BE0"/>
    <w:rsid w:val="00CA1200"/>
    <w:rsid w:val="00CC2120"/>
    <w:rsid w:val="00CD6883"/>
    <w:rsid w:val="00CE3CB8"/>
    <w:rsid w:val="00CF5878"/>
    <w:rsid w:val="00D06561"/>
    <w:rsid w:val="00D06E43"/>
    <w:rsid w:val="00D13828"/>
    <w:rsid w:val="00D27912"/>
    <w:rsid w:val="00D37F54"/>
    <w:rsid w:val="00D4216C"/>
    <w:rsid w:val="00D4741A"/>
    <w:rsid w:val="00D56F00"/>
    <w:rsid w:val="00D70A6F"/>
    <w:rsid w:val="00D7238B"/>
    <w:rsid w:val="00D86CDD"/>
    <w:rsid w:val="00D93826"/>
    <w:rsid w:val="00D940E8"/>
    <w:rsid w:val="00DA38B6"/>
    <w:rsid w:val="00DA4FBA"/>
    <w:rsid w:val="00DB6DA0"/>
    <w:rsid w:val="00DD3F6C"/>
    <w:rsid w:val="00DE3CFC"/>
    <w:rsid w:val="00E04CB3"/>
    <w:rsid w:val="00E10547"/>
    <w:rsid w:val="00E1156F"/>
    <w:rsid w:val="00E12FBF"/>
    <w:rsid w:val="00E2033B"/>
    <w:rsid w:val="00E2599B"/>
    <w:rsid w:val="00E330D3"/>
    <w:rsid w:val="00E419F7"/>
    <w:rsid w:val="00E6515B"/>
    <w:rsid w:val="00E66876"/>
    <w:rsid w:val="00E72F3B"/>
    <w:rsid w:val="00E74B18"/>
    <w:rsid w:val="00E74E1B"/>
    <w:rsid w:val="00E877CD"/>
    <w:rsid w:val="00E91A51"/>
    <w:rsid w:val="00EA3C11"/>
    <w:rsid w:val="00EA4A7A"/>
    <w:rsid w:val="00ED2350"/>
    <w:rsid w:val="00ED67B1"/>
    <w:rsid w:val="00EE3F23"/>
    <w:rsid w:val="00EE61FB"/>
    <w:rsid w:val="00EF0FD8"/>
    <w:rsid w:val="00F07345"/>
    <w:rsid w:val="00F61DD6"/>
    <w:rsid w:val="00F6289F"/>
    <w:rsid w:val="00F70FAE"/>
    <w:rsid w:val="00F83635"/>
    <w:rsid w:val="00F86F1C"/>
    <w:rsid w:val="00FA04CC"/>
    <w:rsid w:val="00FD364D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F4CB"/>
  <w15:chartTrackingRefBased/>
  <w15:docId w15:val="{F457BFA7-4676-40FA-8E17-7401942D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938"/>
    <w:pPr>
      <w:spacing w:before="120" w:after="120" w:line="276" w:lineRule="auto"/>
    </w:pPr>
    <w:rPr>
      <w:rFonts w:ascii="FreeSans" w:eastAsia="Calibri" w:hAnsi="FreeSans" w:cs="Times New Roman"/>
      <w:kern w:val="0"/>
      <w:sz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DA38B6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028A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8A9"/>
    <w:rPr>
      <w:rFonts w:ascii="FreeSans" w:eastAsia="Calibri" w:hAnsi="FreeSans" w:cs="Times New Roman"/>
      <w:kern w:val="0"/>
      <w:sz w:val="2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028A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8A9"/>
    <w:rPr>
      <w:rFonts w:ascii="FreeSans" w:eastAsia="Calibri" w:hAnsi="FreeSans" w:cs="Times New Roman"/>
      <w:kern w:val="0"/>
      <w:sz w:val="20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E3F2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1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en.bayern.de/fileadmin/user_upload/Lesen/Methoden/gesamter_Leseprozesse/Lesen_6-Schrit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ufsbildung.nrw.de/cms/upload/sprachbildung/vaab7/20201103_Gross_Prof_Schmitz_Lesefaech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Nicole</dc:creator>
  <cp:keywords/>
  <dc:description/>
  <cp:lastModifiedBy>Albrecht, Nicole</cp:lastModifiedBy>
  <cp:revision>2</cp:revision>
  <cp:lastPrinted>2023-05-15T08:47:00Z</cp:lastPrinted>
  <dcterms:created xsi:type="dcterms:W3CDTF">2023-09-06T10:19:00Z</dcterms:created>
  <dcterms:modified xsi:type="dcterms:W3CDTF">2023-09-06T10:19:00Z</dcterms:modified>
</cp:coreProperties>
</file>